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91" w:rsidRPr="00166B42" w:rsidRDefault="00277491" w:rsidP="00A00604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GN.ZP.272.1.2.2018</w:t>
      </w:r>
      <w:r w:rsidRPr="00166B42">
        <w:rPr>
          <w:rFonts w:ascii="Calibri" w:hAnsi="Calibri" w:cs="Calibri"/>
          <w:sz w:val="22"/>
          <w:szCs w:val="22"/>
        </w:rPr>
        <w:tab/>
      </w:r>
      <w:r w:rsidRPr="00166B42">
        <w:rPr>
          <w:rFonts w:ascii="Calibri" w:hAnsi="Calibri" w:cs="Calibri"/>
          <w:sz w:val="22"/>
          <w:szCs w:val="22"/>
        </w:rPr>
        <w:tab/>
      </w:r>
      <w:r w:rsidRPr="00166B4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166B4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166B42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166B42">
        <w:rPr>
          <w:rFonts w:ascii="Calibri" w:hAnsi="Calibri" w:cs="Calibri"/>
          <w:sz w:val="22"/>
          <w:szCs w:val="22"/>
        </w:rPr>
        <w:t xml:space="preserve"> do SIWZ</w:t>
      </w:r>
    </w:p>
    <w:p w:rsidR="00277491" w:rsidRDefault="00277491" w:rsidP="00385752">
      <w:pPr>
        <w:pStyle w:val="Title"/>
        <w:jc w:val="both"/>
        <w:rPr>
          <w:rFonts w:cs="Arial"/>
        </w:rPr>
      </w:pPr>
    </w:p>
    <w:p w:rsidR="00277491" w:rsidRDefault="00277491" w:rsidP="00385752">
      <w:pPr>
        <w:pStyle w:val="Title"/>
        <w:jc w:val="both"/>
        <w:rPr>
          <w:rFonts w:cs="Arial"/>
        </w:rPr>
      </w:pPr>
    </w:p>
    <w:p w:rsidR="00277491" w:rsidRDefault="00277491" w:rsidP="00385752">
      <w:pPr>
        <w:pStyle w:val="Title"/>
      </w:pPr>
      <w:r>
        <w:t>Opis przedmiotu zamówienia</w:t>
      </w:r>
    </w:p>
    <w:p w:rsidR="00277491" w:rsidRDefault="00277491" w:rsidP="00385752">
      <w:pPr>
        <w:pStyle w:val="Subtitle"/>
      </w:pPr>
      <w:r>
        <w:rPr>
          <w:rFonts w:ascii="Calibri" w:hAnsi="Calibri" w:cs="Calibri"/>
          <w:b/>
          <w:bCs/>
        </w:rPr>
        <w:t xml:space="preserve">Utworzenie Bazy danych obiektów topograficznych </w:t>
      </w:r>
      <w:r>
        <w:rPr>
          <w:rFonts w:ascii="Calibri" w:hAnsi="Calibri" w:cs="Calibri"/>
          <w:b/>
          <w:bCs/>
        </w:rPr>
        <w:br/>
        <w:t>o szczegółowości zapewniającej tworzenie standardowych opracowań kartograficznych w skalach 1:500–1:5000 (BDOT500) dla obszaru powiatu oleckiego wraz z wprowadzeniem do systemu teleinformatycznego Z</w:t>
      </w:r>
      <w:bookmarkStart w:id="0" w:name="_GoBack"/>
      <w:bookmarkEnd w:id="0"/>
      <w:r>
        <w:rPr>
          <w:rFonts w:ascii="Calibri" w:hAnsi="Calibri" w:cs="Calibri"/>
          <w:b/>
          <w:bCs/>
        </w:rPr>
        <w:t>amawiającego”</w:t>
      </w:r>
    </w:p>
    <w:p w:rsidR="00277491" w:rsidRDefault="00277491" w:rsidP="00385752">
      <w:pPr>
        <w:jc w:val="center"/>
        <w:rPr>
          <w:rFonts w:cs="Arial"/>
        </w:rPr>
      </w:pPr>
      <w:r>
        <w:rPr>
          <w:rFonts w:cs="Arial"/>
        </w:rPr>
        <w:br w:type="page"/>
      </w:r>
    </w:p>
    <w:p w:rsidR="00277491" w:rsidRDefault="00277491" w:rsidP="00385752">
      <w:pPr>
        <w:pStyle w:val="Heading1"/>
        <w:numPr>
          <w:ilvl w:val="0"/>
          <w:numId w:val="1"/>
        </w:numPr>
        <w:jc w:val="both"/>
      </w:pPr>
      <w:r>
        <w:t>Informacje ogólne</w:t>
      </w:r>
    </w:p>
    <w:p w:rsidR="00277491" w:rsidRDefault="00277491" w:rsidP="00385752">
      <w:pPr>
        <w:pStyle w:val="Heading2"/>
        <w:numPr>
          <w:ilvl w:val="1"/>
          <w:numId w:val="1"/>
        </w:numPr>
        <w:jc w:val="both"/>
      </w:pPr>
      <w:r>
        <w:t>Skróty i objaśnienia</w:t>
      </w:r>
    </w:p>
    <w:p w:rsidR="00277491" w:rsidRDefault="00277491" w:rsidP="00385752">
      <w:pPr>
        <w:jc w:val="both"/>
      </w:pPr>
      <w:r>
        <w:t>Wykaz skrótów i objaśnień zawiera poniższa tabela:</w:t>
      </w:r>
    </w:p>
    <w:tbl>
      <w:tblPr>
        <w:tblW w:w="9209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/>
      </w:tblPr>
      <w:tblGrid>
        <w:gridCol w:w="2835"/>
        <w:gridCol w:w="6374"/>
      </w:tblGrid>
      <w:tr w:rsidR="00277491" w:rsidRPr="008865A7">
        <w:trPr>
          <w:trHeight w:val="315"/>
          <w:tblHeader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Skrót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Objaśnienie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BDOT500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Baza danych obiektów topograficznych o szczegółowości zapewniającej tworzenie standardowych opracowań kartograficznych w skalach, 1:500–1:5000, zharmonizowane z bazami danych, o których mowa w art. 4 ust. 1a ustawy Prawo geodezyjne i kartograficzne.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EGiB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Ewidencja gruntów i budynków.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EMUiA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Ewidencja miejscowości, ulic i adresów.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FTP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ang. File Transfer Protocol – protokół komunikacyjny stosowany do przesyłania plików.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GESUT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Geodezyjna ewidencja sieci uzbrojenia terenu – baza powiatowa.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GML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ang.</w:t>
            </w:r>
            <w:r w:rsidRPr="008865A7">
              <w:t xml:space="preserve"> </w:t>
            </w:r>
            <w:r>
              <w:rPr>
                <w:rFonts w:eastAsia="Times New Roman" w:cs="Arial"/>
                <w:lang w:eastAsia="pl-PL"/>
              </w:rPr>
              <w:t>Geography Markup Language – język do transferu danych geograficznych.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GNSS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ang. Global Navigation Satellite System – satelitarny system wyznaczania pozycji.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K-GESUT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Geodezyjna ewidencja sieci uzbrojenia terenu – baza krajowa.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PDF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ang. Portable Document Format – format plików do prezentacji, przenoszenia i drukowania treści tekstowo – graficznych.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PGiK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Pr="008865A7" w:rsidRDefault="00277491" w:rsidP="00385752">
            <w:pPr>
              <w:spacing w:after="0" w:line="240" w:lineRule="auto"/>
              <w:jc w:val="both"/>
            </w:pPr>
            <w:r w:rsidRPr="008865A7">
              <w:t>Ustawa Prawo geodezyjne i kartograficzne.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PODGiK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Pr="008865A7" w:rsidRDefault="00277491" w:rsidP="00385752">
            <w:pPr>
              <w:spacing w:after="0" w:line="240" w:lineRule="auto"/>
              <w:jc w:val="both"/>
            </w:pPr>
            <w:r w:rsidRPr="008865A7">
              <w:t>Powiatowy Ośrodek Dokumentacji Geodezyjnej i Kartograficznej w Olecku.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Projekt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Pr="008865A7" w:rsidRDefault="00277491" w:rsidP="00385752">
            <w:pPr>
              <w:spacing w:after="0" w:line="240" w:lineRule="auto"/>
              <w:jc w:val="both"/>
            </w:pPr>
            <w:r w:rsidRPr="008865A7">
              <w:t>Projekt „Projekt zintegrowanej informacji geodezyjno- kartograficznej Powiatu Oleckiego” dofinansowywany ze środków Unii Europejskiej z Europejskiego Funduszu Rozwoju Regionalnego w ramach Regionalnego Programu Operacyjnego Warmińsko-Mazurskiego na lata 2014-2020.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PZGiK, zasób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Państwowy zasób geodezyjny i kartograficzny. W niniejszym postępowaniu oznacza on powiatową część państwowego zasobu geodezyjnego i kartograficznego prowadzoną przez Starostę Oleckiego.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Rozporządzenie BDOT500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Rozporządzenie Ministra Administracji i Cyfryzacji z dnia 2 listopada 2015r. w sprawie bazy danych obiektów topograficznych oraz mapy zasadniczej (Dz. U. z 2015 r. poz. 2028).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Rozporządzenie w sprawie standardów technicznych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865A7">
              <w:t>Rozporządzenie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(Dz. U. z 2011 r. Nr 263, poz. 1572).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SP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Starostwo Powiatowe w Olecku.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Strony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Zamawiający i Wykonawca.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Wykonawca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865A7">
              <w:t>Podmiot realizujący prace mające na celu realizację przedmiotu zamówienia na podstawie umowy z Zamawiającym.</w:t>
            </w:r>
          </w:p>
        </w:tc>
      </w:tr>
      <w:tr w:rsidR="00277491" w:rsidRPr="008865A7">
        <w:trPr>
          <w:trHeight w:val="315"/>
        </w:trPr>
        <w:tc>
          <w:tcPr>
            <w:tcW w:w="2835" w:type="dxa"/>
            <w:tcMar>
              <w:left w:w="60" w:type="dxa"/>
            </w:tcMar>
            <w:vAlign w:val="center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Zamawiający</w:t>
            </w:r>
          </w:p>
        </w:tc>
        <w:tc>
          <w:tcPr>
            <w:tcW w:w="6373" w:type="dxa"/>
            <w:tcMar>
              <w:left w:w="60" w:type="dxa"/>
            </w:tcMar>
            <w:vAlign w:val="bottom"/>
          </w:tcPr>
          <w:p w:rsidR="00277491" w:rsidRDefault="00277491" w:rsidP="00385752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Powiat Olecki.</w:t>
            </w:r>
          </w:p>
        </w:tc>
      </w:tr>
    </w:tbl>
    <w:p w:rsidR="00277491" w:rsidRDefault="00277491" w:rsidP="00385752">
      <w:pPr>
        <w:pStyle w:val="Heading2"/>
        <w:numPr>
          <w:ilvl w:val="1"/>
          <w:numId w:val="1"/>
        </w:numPr>
        <w:jc w:val="both"/>
      </w:pPr>
      <w:r>
        <w:t>Przedmiot zamówienia</w:t>
      </w:r>
    </w:p>
    <w:p w:rsidR="00277491" w:rsidRDefault="00277491" w:rsidP="00385752">
      <w:pPr>
        <w:spacing w:before="240"/>
        <w:jc w:val="both"/>
      </w:pPr>
      <w:r>
        <w:t>Przedmiotem zamówienia jest: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 xml:space="preserve">Utworzenie baz BDOT500 w jednostkach ewidencyjnych wyszczególnionych w rozdziale </w:t>
      </w:r>
      <w:fldSimple w:instr="REF _Ref503633113 \r \h \* MERGEFORMAT ">
        <w:r>
          <w:t>2</w:t>
        </w:r>
      </w:fldSimple>
      <w:r>
        <w:t xml:space="preserve"> niniejszego dokumentu;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Wprowadzenie do systemu teleinformatycznego Starosty utworzonych przez wykonawcę zbiorów danych BDOT500.</w:t>
      </w:r>
    </w:p>
    <w:p w:rsidR="00277491" w:rsidRDefault="00277491" w:rsidP="00385752">
      <w:pPr>
        <w:pStyle w:val="Heading2"/>
        <w:numPr>
          <w:ilvl w:val="1"/>
          <w:numId w:val="1"/>
        </w:numPr>
        <w:jc w:val="both"/>
      </w:pPr>
      <w:r>
        <w:t>Przepisy prawne</w:t>
      </w:r>
    </w:p>
    <w:p w:rsidR="00277491" w:rsidRDefault="00277491" w:rsidP="00385752">
      <w:pPr>
        <w:spacing w:before="240"/>
        <w:jc w:val="both"/>
      </w:pPr>
      <w:r>
        <w:t xml:space="preserve">Przedmiot zamówienia zostanie zrealizowany zgodnie z obowiązującymi przepisami prawa, zawartymi </w:t>
      </w:r>
      <w:r>
        <w:br/>
        <w:t>w szczególności w poniżej wymienionych aktach prawnych:</w:t>
      </w:r>
    </w:p>
    <w:p w:rsidR="00277491" w:rsidRDefault="00277491" w:rsidP="00385752">
      <w:pPr>
        <w:pStyle w:val="Akapitzlist1poziom"/>
        <w:numPr>
          <w:ilvl w:val="0"/>
          <w:numId w:val="8"/>
        </w:numPr>
        <w:spacing w:before="240" w:after="160"/>
        <w:jc w:val="both"/>
      </w:pPr>
      <w:r>
        <w:t>Ustawa z dnia 17.05.1989 r. Prawo geodezyjne i kartograficzne (tekst jednolity Dz. U. z 2017 r. poz. 2101);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rPr>
          <w:rFonts w:eastAsia="Times New Roman" w:cs="Arial"/>
          <w:lang w:eastAsia="pl-PL"/>
        </w:rPr>
        <w:t>Rozporządzenie Ministra Administracji i Cyfryzacji z dnia 2 listopada 2015r. w sprawie bazy danych obiektów topograficznych oraz mapy zasadniczej (Dz. U. z 2015 r. poz. 2028)</w:t>
      </w:r>
      <w:r>
        <w:t>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Ustawa z dnia 7 lipca 1994 r. Prawo budowlane (tekst jednolity Dz. U. 2017 r. poz.1332);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Ustawa z dnia 4 marca 2010 r. o infrastrukturze informacji przestrzennej (tekst jednolity Dz. U. 2017, poz. 1382);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Ustawa z dnia 17 lutego 2005 r. o informatyzacji działalności podmiotów realizujących zadania publiczne (tekst jednolity Dz. U. 2017 r., poz. 570);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 xml:space="preserve">Rozporządzenie Ministra Rozwoju Regionalnego i Budownictwa w sprawie ewidencji gruntów </w:t>
      </w:r>
      <w:r>
        <w:br/>
        <w:t>i budynków (tekst jednolity Dz. U. 2016 r., poz. 1034);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 xml:space="preserve">Rozporządzenie Ministra Administracji i Cyfryzacji z dnia 5 września 2013 r. w sprawie organizacji </w:t>
      </w:r>
      <w:r>
        <w:br/>
        <w:t>i trybu prowadzenia państwowego zasobu geodezyjnego i kartograficznego (Dz. U. 2013 r., poz. 1183);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 xml:space="preserve">Rozporządzenie Ministra Spraw Wewnętrznych i Administracji z dnia 9 listopada 2011 r. w sprawie standardów technicznych wykonywania geodezyjnych pomiarów sytuacyjnych i wysokościowych oraz opracowywania i przekazywania wyników tych pomiarów do państwowego zasobu geodezyjnego </w:t>
      </w:r>
      <w:r>
        <w:br/>
        <w:t>i kartograficznego (Dz. U. z 2011 r. Nr 263, poz. 1572);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Rozporządzenie Ministra Administracji i Cyfryzacji z dnia 8 lipca 2014 r. w sprawie formularzy dotyczących zgłaszania prac geodezyjnych i prac kartograficznych, zawiadomienia o wykonaniu tych prac oraz przekazywania ich wyników do państwowego zasobu geodezyjnego i kartograficznego (Dz. U. z 2014 r., poz. 924.);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Rozporządzenie Rady Ministrów z dnia 15 października 2012 r. w sprawie państwowego systemu odniesień przestrzennych (Dz. U. z 2012 r., poz.1247);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Rozporządzenie Ministra Administracji i Cyfryzacji z dnia 14 lutego 2012 r. w sprawie osnów geodezyjnych, grawimetrycznych i magnetycznych (Dz. U. z 2012 r., poz. 352);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 xml:space="preserve">Rozporządzenie Rady Ministrów z dnia 10 stycznia 2012 r. w sprawie państwowego rejestru granic </w:t>
      </w:r>
      <w:r>
        <w:br/>
        <w:t>i powierzchni jednostek podziałów terytorialnych kraju (Dz. U. 2012 r., poz. 199);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Rozporządzenie Ministra Administracji i Cyfryzacji z dnia 9 stycznia 2012 r. w sprawie ewidencji miejscowości, ulic i adresów (Dz. U. 2012 r., poz. 125);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Rozporządzenie Rady Ministrów z dnia 3 października 2016 r. w sprawie Klasyfikacji Środków Trwałych (KŚT) (Dz. U. 2016 r., poz. 1864);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Rozporządzenie Rady Ministrów z dnia 30 grudnia 1999 r. w sprawie Polskiej Klasyfikacji Obiektów Budowlanych (PKOB) (Dz. U. z 1999 r. Nr 112, poz.1316 z późn. zm.);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Rozporządzenie Rady Ministrów z dnia 12 kwietnia 2012 r. w sprawie Krajowych Ram Interoperacyjności, minimalnych wymagań dla rejestrów publicznych i wymiany informacji w postaci elektronicznej oraz minimalnych wymagań dla systemów teleinformatycznych (tekst jednolity Dz. U. 2017 r., poz. 2247 z późn. zm.).</w:t>
      </w:r>
    </w:p>
    <w:p w:rsidR="00277491" w:rsidRDefault="00277491" w:rsidP="00385752">
      <w:pPr>
        <w:pStyle w:val="Heading2"/>
        <w:numPr>
          <w:ilvl w:val="1"/>
          <w:numId w:val="1"/>
        </w:numPr>
        <w:jc w:val="both"/>
      </w:pPr>
      <w:r>
        <w:t>Cel prac</w:t>
      </w:r>
    </w:p>
    <w:p w:rsidR="00277491" w:rsidRDefault="00277491" w:rsidP="00385752">
      <w:pPr>
        <w:spacing w:before="240"/>
        <w:jc w:val="both"/>
      </w:pPr>
      <w:r>
        <w:t>Celem zamówienia, do którego odnosi się niniejszy OPZ jest utworzenie BDOT500, zgodnej z pojęciowym modelem danych BDOT500, określonym w rozporządzeniu BDOT500 dla obszarów położonych w powiecie oleckim, dla których została założona i jest prowadzona mapa zasadnicza.</w:t>
      </w:r>
    </w:p>
    <w:p w:rsidR="00277491" w:rsidRDefault="00277491" w:rsidP="00385752">
      <w:pPr>
        <w:pStyle w:val="Heading1"/>
        <w:numPr>
          <w:ilvl w:val="0"/>
          <w:numId w:val="1"/>
        </w:numPr>
        <w:jc w:val="both"/>
      </w:pPr>
      <w:bookmarkStart w:id="1" w:name="_Ref503633113"/>
      <w:bookmarkEnd w:id="1"/>
      <w:r>
        <w:t>Informacje o zakresie prac i materiałach PZGiK</w:t>
      </w:r>
    </w:p>
    <w:p w:rsidR="00277491" w:rsidRDefault="00277491" w:rsidP="00385752">
      <w:pPr>
        <w:pStyle w:val="Heading2"/>
        <w:numPr>
          <w:ilvl w:val="1"/>
          <w:numId w:val="1"/>
        </w:numPr>
        <w:jc w:val="both"/>
      </w:pPr>
      <w:r>
        <w:t>Informacje o mapie zasadniczej</w:t>
      </w:r>
    </w:p>
    <w:p w:rsidR="00277491" w:rsidRDefault="00277491" w:rsidP="00385752">
      <w:pPr>
        <w:spacing w:before="240"/>
        <w:jc w:val="both"/>
      </w:pPr>
      <w:r>
        <w:t>W ramach niniejszego zamówienia baza BDOT500 będzie tworzona dla obszarów, dla których jest prowadzona mapa zasadnicza, we wszystkich obrębach ewidencyjnych wchodzących w skład jednostek ewidencyjnych wyszczególnionych w tabeli:</w:t>
      </w:r>
    </w:p>
    <w:p w:rsidR="00277491" w:rsidRDefault="00277491" w:rsidP="00385752">
      <w:pPr>
        <w:pStyle w:val="Caption"/>
        <w:keepNext/>
        <w:jc w:val="both"/>
      </w:pPr>
      <w:r>
        <w:t xml:space="preserve">Tabela </w:t>
      </w:r>
      <w:fldSimple w:instr="SEQ Tabela \* ARABIC">
        <w:r>
          <w:rPr>
            <w:noProof/>
          </w:rPr>
          <w:t>1</w:t>
        </w:r>
      </w:fldSimple>
      <w:r>
        <w:t xml:space="preserve"> - powierzchnia mapy zasadniczej</w:t>
      </w:r>
    </w:p>
    <w:tbl>
      <w:tblPr>
        <w:tblW w:w="7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1E0"/>
      </w:tblPr>
      <w:tblGrid>
        <w:gridCol w:w="949"/>
        <w:gridCol w:w="2161"/>
        <w:gridCol w:w="2281"/>
        <w:gridCol w:w="2157"/>
      </w:tblGrid>
      <w:tr w:rsidR="00277491" w:rsidRPr="008865A7">
        <w:trPr>
          <w:tblHeader/>
          <w:jc w:val="center"/>
        </w:trPr>
        <w:tc>
          <w:tcPr>
            <w:tcW w:w="9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left w:w="70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Lp.</w:t>
            </w:r>
          </w:p>
        </w:tc>
        <w:tc>
          <w:tcPr>
            <w:tcW w:w="21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Id jednostki ewidencyjnej</w:t>
            </w:r>
          </w:p>
        </w:tc>
        <w:tc>
          <w:tcPr>
            <w:tcW w:w="228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Nazwa jednostki ewidencyjnej</w:t>
            </w:r>
          </w:p>
        </w:tc>
        <w:tc>
          <w:tcPr>
            <w:tcW w:w="215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Pole powierzchni mapy zasadniczej w granicach jednostki ewidencyjnej</w:t>
            </w:r>
          </w:p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[ha]</w:t>
            </w:r>
          </w:p>
        </w:tc>
      </w:tr>
      <w:tr w:rsidR="00277491" w:rsidRPr="008865A7">
        <w:trPr>
          <w:jc w:val="center"/>
        </w:trPr>
        <w:tc>
          <w:tcPr>
            <w:tcW w:w="94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70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1</w:t>
            </w:r>
          </w:p>
        </w:tc>
        <w:tc>
          <w:tcPr>
            <w:tcW w:w="21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281303_2</w:t>
            </w:r>
          </w:p>
        </w:tc>
        <w:tc>
          <w:tcPr>
            <w:tcW w:w="228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Kowale Oleckie</w:t>
            </w:r>
          </w:p>
        </w:tc>
        <w:tc>
          <w:tcPr>
            <w:tcW w:w="21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3 815</w:t>
            </w:r>
          </w:p>
        </w:tc>
      </w:tr>
      <w:tr w:rsidR="00277491" w:rsidRPr="008865A7">
        <w:trPr>
          <w:jc w:val="center"/>
        </w:trPr>
        <w:tc>
          <w:tcPr>
            <w:tcW w:w="9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70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2</w:t>
            </w:r>
          </w:p>
        </w:tc>
        <w:tc>
          <w:tcPr>
            <w:tcW w:w="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281304_4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Olecko miasto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925</w:t>
            </w:r>
          </w:p>
        </w:tc>
      </w:tr>
      <w:tr w:rsidR="00277491" w:rsidRPr="008865A7">
        <w:trPr>
          <w:jc w:val="center"/>
        </w:trPr>
        <w:tc>
          <w:tcPr>
            <w:tcW w:w="9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70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3</w:t>
            </w:r>
          </w:p>
        </w:tc>
        <w:tc>
          <w:tcPr>
            <w:tcW w:w="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281304_5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Olecko obszar wiejski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5 997</w:t>
            </w:r>
          </w:p>
        </w:tc>
      </w:tr>
      <w:tr w:rsidR="00277491" w:rsidRPr="008865A7">
        <w:trPr>
          <w:jc w:val="center"/>
        </w:trPr>
        <w:tc>
          <w:tcPr>
            <w:tcW w:w="9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70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4</w:t>
            </w:r>
          </w:p>
        </w:tc>
        <w:tc>
          <w:tcPr>
            <w:tcW w:w="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281305_2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Świętajno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2 577</w:t>
            </w:r>
          </w:p>
        </w:tc>
      </w:tr>
      <w:tr w:rsidR="00277491" w:rsidRPr="008865A7">
        <w:trPr>
          <w:jc w:val="center"/>
        </w:trPr>
        <w:tc>
          <w:tcPr>
            <w:tcW w:w="9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left w:w="70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5</w:t>
            </w:r>
          </w:p>
        </w:tc>
        <w:tc>
          <w:tcPr>
            <w:tcW w:w="21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281306_2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Wieliczki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left w:w="91" w:type="dxa"/>
            </w:tcMar>
            <w:vAlign w:val="center"/>
          </w:tcPr>
          <w:p w:rsidR="00277491" w:rsidRPr="008865A7" w:rsidRDefault="00277491" w:rsidP="008865A7">
            <w:pPr>
              <w:spacing w:after="0" w:line="240" w:lineRule="auto"/>
              <w:jc w:val="both"/>
            </w:pPr>
            <w:r w:rsidRPr="008865A7">
              <w:t>2 657</w:t>
            </w:r>
          </w:p>
        </w:tc>
      </w:tr>
    </w:tbl>
    <w:p w:rsidR="00277491" w:rsidRDefault="00277491" w:rsidP="00385752">
      <w:pPr>
        <w:jc w:val="both"/>
        <w:rPr>
          <w:rFonts w:cs="Arial"/>
        </w:rPr>
        <w:sectPr w:rsidR="00277491">
          <w:headerReference w:type="default" r:id="rId7"/>
          <w:pgSz w:w="12240" w:h="15840"/>
          <w:pgMar w:top="1417" w:right="1440" w:bottom="1417" w:left="1440" w:header="0" w:footer="0" w:gutter="0"/>
          <w:cols w:space="708"/>
          <w:formProt w:val="0"/>
          <w:docGrid w:linePitch="240" w:charSpace="-6145"/>
        </w:sectPr>
      </w:pPr>
    </w:p>
    <w:p w:rsidR="00277491" w:rsidRDefault="00277491" w:rsidP="00385752">
      <w:pPr>
        <w:spacing w:before="240"/>
        <w:jc w:val="both"/>
      </w:pPr>
      <w:r>
        <w:t>Dane dotyczące stanu i sposobu prowadzenia mapy zasadniczej w postaci elektronicznej zawiera poniższa tabela:</w:t>
      </w:r>
    </w:p>
    <w:p w:rsidR="00277491" w:rsidRDefault="00277491" w:rsidP="00385752">
      <w:pPr>
        <w:pStyle w:val="Caption"/>
        <w:keepNext/>
        <w:jc w:val="both"/>
      </w:pPr>
      <w:r>
        <w:t xml:space="preserve">Tabela </w:t>
      </w:r>
      <w:fldSimple w:instr="SEQ Tabela \* ARABIC">
        <w:r>
          <w:rPr>
            <w:noProof/>
          </w:rPr>
          <w:t>2</w:t>
        </w:r>
      </w:fldSimple>
      <w:r>
        <w:t xml:space="preserve"> - mapa zasadnicza w postaci elektronicznej</w:t>
      </w:r>
    </w:p>
    <w:tbl>
      <w:tblPr>
        <w:tblW w:w="14864" w:type="dxa"/>
        <w:tblInd w:w="-86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1E0"/>
      </w:tblPr>
      <w:tblGrid>
        <w:gridCol w:w="602"/>
        <w:gridCol w:w="1205"/>
        <w:gridCol w:w="1263"/>
        <w:gridCol w:w="1422"/>
        <w:gridCol w:w="1157"/>
        <w:gridCol w:w="1030"/>
        <w:gridCol w:w="1193"/>
        <w:gridCol w:w="1322"/>
        <w:gridCol w:w="1134"/>
        <w:gridCol w:w="992"/>
        <w:gridCol w:w="1134"/>
        <w:gridCol w:w="1327"/>
        <w:gridCol w:w="1083"/>
      </w:tblGrid>
      <w:tr w:rsidR="00277491" w:rsidRPr="008865A7">
        <w:trPr>
          <w:trHeight w:val="282"/>
        </w:trPr>
        <w:tc>
          <w:tcPr>
            <w:tcW w:w="602" w:type="dxa"/>
            <w:vMerge w:val="restart"/>
            <w:tcBorders>
              <w:top w:val="single" w:sz="12" w:space="0" w:color="00000A"/>
            </w:tcBorders>
            <w:tcMar>
              <w:left w:w="6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522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Lp.</w:t>
            </w:r>
          </w:p>
        </w:tc>
        <w:tc>
          <w:tcPr>
            <w:tcW w:w="3890" w:type="dxa"/>
            <w:gridSpan w:val="3"/>
            <w:tcBorders>
              <w:top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Jednostka ewidencyjna</w:t>
            </w:r>
          </w:p>
        </w:tc>
        <w:tc>
          <w:tcPr>
            <w:tcW w:w="3380" w:type="dxa"/>
            <w:gridSpan w:val="3"/>
            <w:tcBorders>
              <w:top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Mapa zasadnicza założona na podstawie*</w:t>
            </w:r>
          </w:p>
        </w:tc>
        <w:tc>
          <w:tcPr>
            <w:tcW w:w="2456" w:type="dxa"/>
            <w:gridSpan w:val="2"/>
            <w:tcBorders>
              <w:top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Treść mapy zasadniczej</w:t>
            </w:r>
          </w:p>
        </w:tc>
        <w:tc>
          <w:tcPr>
            <w:tcW w:w="4536" w:type="dxa"/>
            <w:gridSpan w:val="4"/>
            <w:tcBorders>
              <w:top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Postać mapy zasadniczej</w:t>
            </w:r>
          </w:p>
        </w:tc>
      </w:tr>
      <w:tr w:rsidR="00277491" w:rsidRPr="008865A7">
        <w:trPr>
          <w:trHeight w:val="464"/>
        </w:trPr>
        <w:tc>
          <w:tcPr>
            <w:tcW w:w="602" w:type="dxa"/>
            <w:vMerge/>
            <w:tcMar>
              <w:left w:w="6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522"/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442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Id</w:t>
            </w:r>
          </w:p>
        </w:tc>
        <w:tc>
          <w:tcPr>
            <w:tcW w:w="1263" w:type="dxa"/>
            <w:vMerge w:val="restart"/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366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Nazwa</w:t>
            </w:r>
          </w:p>
        </w:tc>
        <w:tc>
          <w:tcPr>
            <w:tcW w:w="1422" w:type="dxa"/>
            <w:vMerge w:val="restart"/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213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Pole pow. mapy zasadniczej w postaci elektronicznej</w:t>
            </w:r>
          </w:p>
          <w:p w:rsidR="00277491" w:rsidRPr="008865A7" w:rsidRDefault="00277491" w:rsidP="00A5633B">
            <w:pPr>
              <w:pStyle w:val="Akapitzlist1poziom"/>
              <w:ind w:left="213"/>
              <w:jc w:val="center"/>
              <w:rPr>
                <w:rFonts w:cs="Arial"/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(w ha)</w:t>
            </w:r>
          </w:p>
        </w:tc>
        <w:tc>
          <w:tcPr>
            <w:tcW w:w="1157" w:type="dxa"/>
            <w:vMerge w:val="restart"/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205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 xml:space="preserve">Pomiarów terenowych </w:t>
            </w:r>
            <w:r w:rsidRPr="008865A7">
              <w:rPr>
                <w:sz w:val="20"/>
                <w:szCs w:val="20"/>
              </w:rPr>
              <w:br/>
              <w:t>(0 lub 1)</w:t>
            </w:r>
          </w:p>
        </w:tc>
        <w:tc>
          <w:tcPr>
            <w:tcW w:w="1030" w:type="dxa"/>
            <w:vMerge w:val="restart"/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94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Pomiarów kartomet-rycznych</w:t>
            </w:r>
            <w:r w:rsidRPr="008865A7">
              <w:rPr>
                <w:sz w:val="20"/>
                <w:szCs w:val="20"/>
              </w:rPr>
              <w:br/>
              <w:t>(0 lub 1)</w:t>
            </w:r>
          </w:p>
        </w:tc>
        <w:tc>
          <w:tcPr>
            <w:tcW w:w="1193" w:type="dxa"/>
            <w:vMerge w:val="restart"/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193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Innych materiałów</w:t>
            </w:r>
            <w:r w:rsidRPr="008865A7">
              <w:rPr>
                <w:sz w:val="20"/>
                <w:szCs w:val="20"/>
              </w:rPr>
              <w:br/>
              <w:t>(0 lub 1)</w:t>
            </w:r>
          </w:p>
        </w:tc>
        <w:tc>
          <w:tcPr>
            <w:tcW w:w="1322" w:type="dxa"/>
            <w:vMerge w:val="restart"/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142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Obligatoryjna</w:t>
            </w:r>
          </w:p>
          <w:p w:rsidR="00277491" w:rsidRPr="008865A7" w:rsidRDefault="00277491" w:rsidP="00A5633B">
            <w:pPr>
              <w:pStyle w:val="Akapitzlist1poziom"/>
              <w:ind w:left="142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(w ha)</w:t>
            </w:r>
          </w:p>
        </w:tc>
        <w:tc>
          <w:tcPr>
            <w:tcW w:w="1134" w:type="dxa"/>
            <w:vMerge w:val="restart"/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-7" w:firstLine="7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Obligatoryjna</w:t>
            </w:r>
          </w:p>
          <w:p w:rsidR="00277491" w:rsidRPr="008865A7" w:rsidRDefault="00277491" w:rsidP="00A5633B">
            <w:pPr>
              <w:pStyle w:val="Akapitzlist1poziom"/>
              <w:ind w:left="-7" w:firstLine="7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z fakultatywną</w:t>
            </w:r>
          </w:p>
          <w:p w:rsidR="00277491" w:rsidRPr="008865A7" w:rsidRDefault="00277491" w:rsidP="00A5633B">
            <w:pPr>
              <w:pStyle w:val="Akapitzlist1poziom"/>
              <w:ind w:left="-7" w:firstLine="7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(w ha)</w:t>
            </w:r>
          </w:p>
        </w:tc>
        <w:tc>
          <w:tcPr>
            <w:tcW w:w="4536" w:type="dxa"/>
            <w:gridSpan w:val="4"/>
            <w:tcBorders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elektroniczna</w:t>
            </w:r>
          </w:p>
        </w:tc>
      </w:tr>
      <w:tr w:rsidR="00277491" w:rsidRPr="008865A7">
        <w:trPr>
          <w:trHeight w:val="63"/>
        </w:trPr>
        <w:tc>
          <w:tcPr>
            <w:tcW w:w="602" w:type="dxa"/>
            <w:vMerge/>
            <w:tcBorders>
              <w:bottom w:val="single" w:sz="12" w:space="0" w:color="00000A"/>
            </w:tcBorders>
            <w:tcMar>
              <w:left w:w="6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522"/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442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366"/>
              <w:rPr>
                <w:rFonts w:cs="Arial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bottom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bottom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bottom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39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wektorowa</w:t>
            </w:r>
            <w:r w:rsidRPr="008865A7">
              <w:rPr>
                <w:sz w:val="20"/>
                <w:szCs w:val="20"/>
              </w:rPr>
              <w:br/>
              <w:t>pow.( ha)</w:t>
            </w:r>
          </w:p>
        </w:tc>
        <w:tc>
          <w:tcPr>
            <w:tcW w:w="1134" w:type="dxa"/>
            <w:tcBorders>
              <w:bottom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-12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hybrydowa</w:t>
            </w:r>
            <w:r w:rsidRPr="008865A7">
              <w:rPr>
                <w:sz w:val="20"/>
                <w:szCs w:val="20"/>
              </w:rPr>
              <w:br/>
              <w:t>pow. (ha)</w:t>
            </w:r>
          </w:p>
        </w:tc>
        <w:tc>
          <w:tcPr>
            <w:tcW w:w="1327" w:type="dxa"/>
            <w:tcBorders>
              <w:bottom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układ współ-</w:t>
            </w:r>
          </w:p>
          <w:p w:rsidR="00277491" w:rsidRPr="008865A7" w:rsidRDefault="00277491" w:rsidP="00A5633B">
            <w:pPr>
              <w:pStyle w:val="Akapitzlist1poziom"/>
              <w:ind w:left="0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rzędnych</w:t>
            </w:r>
          </w:p>
        </w:tc>
        <w:tc>
          <w:tcPr>
            <w:tcW w:w="1083" w:type="dxa"/>
            <w:tcBorders>
              <w:bottom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system informatyczny w którym prowadzona jest mapa zasadnicza</w:t>
            </w:r>
          </w:p>
        </w:tc>
      </w:tr>
      <w:tr w:rsidR="00277491" w:rsidRPr="008865A7">
        <w:trPr>
          <w:trHeight w:val="403"/>
        </w:trPr>
        <w:tc>
          <w:tcPr>
            <w:tcW w:w="602" w:type="dxa"/>
            <w:tcBorders>
              <w:top w:val="single" w:sz="12" w:space="0" w:color="00000A"/>
              <w:right w:val="single" w:sz="6" w:space="0" w:color="00000A"/>
            </w:tcBorders>
            <w:tcMar>
              <w:left w:w="6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522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442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865A7">
              <w:rPr>
                <w:sz w:val="20"/>
                <w:szCs w:val="20"/>
              </w:rPr>
              <w:t>281303_2</w:t>
            </w:r>
          </w:p>
        </w:tc>
        <w:tc>
          <w:tcPr>
            <w:tcW w:w="126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</w:tcPr>
          <w:p w:rsidR="00277491" w:rsidRPr="008865A7" w:rsidRDefault="00277491" w:rsidP="00A5633B">
            <w:pPr>
              <w:pStyle w:val="Akapitzlist1poziom"/>
              <w:ind w:left="212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Kowale Oleckie</w:t>
            </w:r>
          </w:p>
        </w:tc>
        <w:tc>
          <w:tcPr>
            <w:tcW w:w="142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3 815</w:t>
            </w:r>
          </w:p>
        </w:tc>
        <w:tc>
          <w:tcPr>
            <w:tcW w:w="115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3 815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3739</w:t>
            </w:r>
          </w:p>
        </w:tc>
        <w:tc>
          <w:tcPr>
            <w:tcW w:w="132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2000 (7)</w:t>
            </w:r>
          </w:p>
        </w:tc>
        <w:tc>
          <w:tcPr>
            <w:tcW w:w="108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EWMAPA</w:t>
            </w:r>
          </w:p>
        </w:tc>
      </w:tr>
      <w:tr w:rsidR="00277491" w:rsidRPr="008865A7">
        <w:trPr>
          <w:trHeight w:val="403"/>
        </w:trPr>
        <w:tc>
          <w:tcPr>
            <w:tcW w:w="602" w:type="dxa"/>
            <w:tcBorders>
              <w:right w:val="single" w:sz="6" w:space="0" w:color="00000A"/>
            </w:tcBorders>
            <w:tcMar>
              <w:left w:w="6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522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442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865A7">
              <w:rPr>
                <w:sz w:val="20"/>
                <w:szCs w:val="20"/>
              </w:rPr>
              <w:t>281304_4</w:t>
            </w:r>
          </w:p>
        </w:tc>
        <w:tc>
          <w:tcPr>
            <w:tcW w:w="1263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</w:tcPr>
          <w:p w:rsidR="00277491" w:rsidRPr="008865A7" w:rsidRDefault="00277491" w:rsidP="00A5633B">
            <w:pPr>
              <w:pStyle w:val="Akapitzlist1poziom"/>
              <w:ind w:left="212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Olecko miasto</w:t>
            </w:r>
          </w:p>
        </w:tc>
        <w:tc>
          <w:tcPr>
            <w:tcW w:w="1422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925</w:t>
            </w:r>
          </w:p>
        </w:tc>
        <w:tc>
          <w:tcPr>
            <w:tcW w:w="1157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925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879</w:t>
            </w:r>
          </w:p>
        </w:tc>
        <w:tc>
          <w:tcPr>
            <w:tcW w:w="1327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2000 (7)</w:t>
            </w:r>
          </w:p>
        </w:tc>
        <w:tc>
          <w:tcPr>
            <w:tcW w:w="1083" w:type="dxa"/>
            <w:tcBorders>
              <w:left w:val="single" w:sz="6" w:space="0" w:color="00000A"/>
              <w:right w:val="single" w:sz="12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EWMAPA</w:t>
            </w:r>
          </w:p>
        </w:tc>
      </w:tr>
      <w:tr w:rsidR="00277491" w:rsidRPr="008865A7">
        <w:trPr>
          <w:trHeight w:val="403"/>
        </w:trPr>
        <w:tc>
          <w:tcPr>
            <w:tcW w:w="602" w:type="dxa"/>
            <w:tcBorders>
              <w:right w:val="single" w:sz="6" w:space="0" w:color="00000A"/>
            </w:tcBorders>
            <w:tcMar>
              <w:left w:w="6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522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442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865A7">
              <w:rPr>
                <w:sz w:val="20"/>
                <w:szCs w:val="20"/>
              </w:rPr>
              <w:t>281304_5</w:t>
            </w:r>
          </w:p>
        </w:tc>
        <w:tc>
          <w:tcPr>
            <w:tcW w:w="1263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</w:tcPr>
          <w:p w:rsidR="00277491" w:rsidRPr="008865A7" w:rsidRDefault="00277491" w:rsidP="00A5633B">
            <w:pPr>
              <w:pStyle w:val="Akapitzlist1poziom"/>
              <w:ind w:left="212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Olecko obszar wiejski</w:t>
            </w:r>
          </w:p>
        </w:tc>
        <w:tc>
          <w:tcPr>
            <w:tcW w:w="1422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5 997</w:t>
            </w:r>
          </w:p>
        </w:tc>
        <w:tc>
          <w:tcPr>
            <w:tcW w:w="1157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5 997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5817</w:t>
            </w:r>
          </w:p>
        </w:tc>
        <w:tc>
          <w:tcPr>
            <w:tcW w:w="1327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2000 (7)</w:t>
            </w:r>
          </w:p>
        </w:tc>
        <w:tc>
          <w:tcPr>
            <w:tcW w:w="1083" w:type="dxa"/>
            <w:tcBorders>
              <w:left w:val="single" w:sz="6" w:space="0" w:color="00000A"/>
              <w:right w:val="single" w:sz="12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EWMAPA</w:t>
            </w:r>
          </w:p>
        </w:tc>
      </w:tr>
      <w:tr w:rsidR="00277491" w:rsidRPr="008865A7">
        <w:trPr>
          <w:trHeight w:val="403"/>
        </w:trPr>
        <w:tc>
          <w:tcPr>
            <w:tcW w:w="602" w:type="dxa"/>
            <w:tcBorders>
              <w:right w:val="single" w:sz="6" w:space="0" w:color="00000A"/>
            </w:tcBorders>
            <w:tcMar>
              <w:left w:w="6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522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442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865A7">
              <w:rPr>
                <w:sz w:val="20"/>
                <w:szCs w:val="20"/>
              </w:rPr>
              <w:t>281305_2</w:t>
            </w:r>
          </w:p>
        </w:tc>
        <w:tc>
          <w:tcPr>
            <w:tcW w:w="1263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</w:tcPr>
          <w:p w:rsidR="00277491" w:rsidRPr="008865A7" w:rsidRDefault="00277491" w:rsidP="00A5633B">
            <w:pPr>
              <w:pStyle w:val="Akapitzlist1poziom"/>
              <w:ind w:left="212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Świętajno</w:t>
            </w:r>
          </w:p>
        </w:tc>
        <w:tc>
          <w:tcPr>
            <w:tcW w:w="1422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2 577</w:t>
            </w:r>
          </w:p>
        </w:tc>
        <w:tc>
          <w:tcPr>
            <w:tcW w:w="1157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2 577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2526</w:t>
            </w:r>
          </w:p>
        </w:tc>
        <w:tc>
          <w:tcPr>
            <w:tcW w:w="1327" w:type="dxa"/>
            <w:tcBorders>
              <w:left w:val="single" w:sz="6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2000 (7)</w:t>
            </w:r>
          </w:p>
        </w:tc>
        <w:tc>
          <w:tcPr>
            <w:tcW w:w="1083" w:type="dxa"/>
            <w:tcBorders>
              <w:left w:val="single" w:sz="6" w:space="0" w:color="00000A"/>
              <w:right w:val="single" w:sz="12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EWMAPA</w:t>
            </w:r>
          </w:p>
        </w:tc>
      </w:tr>
      <w:tr w:rsidR="00277491" w:rsidRPr="008865A7">
        <w:trPr>
          <w:trHeight w:val="403"/>
        </w:trPr>
        <w:tc>
          <w:tcPr>
            <w:tcW w:w="602" w:type="dxa"/>
            <w:tcBorders>
              <w:bottom w:val="single" w:sz="12" w:space="0" w:color="00000A"/>
              <w:right w:val="single" w:sz="6" w:space="0" w:color="00000A"/>
            </w:tcBorders>
            <w:tcMar>
              <w:left w:w="6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522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hanging="442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865A7">
              <w:rPr>
                <w:sz w:val="20"/>
                <w:szCs w:val="20"/>
              </w:rPr>
              <w:t>281306_2</w:t>
            </w:r>
          </w:p>
        </w:tc>
        <w:tc>
          <w:tcPr>
            <w:tcW w:w="1263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</w:tcPr>
          <w:p w:rsidR="00277491" w:rsidRPr="008865A7" w:rsidRDefault="00277491" w:rsidP="00A5633B">
            <w:pPr>
              <w:pStyle w:val="Akapitzlist1poziom"/>
              <w:ind w:left="212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Wieliczki</w:t>
            </w:r>
          </w:p>
        </w:tc>
        <w:tc>
          <w:tcPr>
            <w:tcW w:w="1422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2 657</w:t>
            </w:r>
          </w:p>
        </w:tc>
        <w:tc>
          <w:tcPr>
            <w:tcW w:w="1157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2 657</w:t>
            </w:r>
          </w:p>
        </w:tc>
        <w:tc>
          <w:tcPr>
            <w:tcW w:w="1134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2604</w:t>
            </w:r>
          </w:p>
        </w:tc>
        <w:tc>
          <w:tcPr>
            <w:tcW w:w="1327" w:type="dxa"/>
            <w:tcBorders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2000 (7)</w:t>
            </w:r>
          </w:p>
        </w:tc>
        <w:tc>
          <w:tcPr>
            <w:tcW w:w="1083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EWMAPA</w:t>
            </w:r>
          </w:p>
        </w:tc>
      </w:tr>
      <w:tr w:rsidR="00277491" w:rsidRPr="008865A7">
        <w:trPr>
          <w:trHeight w:val="323"/>
        </w:trPr>
        <w:tc>
          <w:tcPr>
            <w:tcW w:w="3070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left w:w="68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 xml:space="preserve">                                 Razem:</w:t>
            </w:r>
          </w:p>
        </w:tc>
        <w:tc>
          <w:tcPr>
            <w:tcW w:w="142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15 971</w:t>
            </w:r>
          </w:p>
        </w:tc>
        <w:tc>
          <w:tcPr>
            <w:tcW w:w="115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15 971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jc w:val="center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406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15 565</w:t>
            </w:r>
          </w:p>
        </w:tc>
        <w:tc>
          <w:tcPr>
            <w:tcW w:w="13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2000 (7)</w:t>
            </w:r>
          </w:p>
        </w:tc>
        <w:tc>
          <w:tcPr>
            <w:tcW w:w="108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left w:w="89" w:type="dxa"/>
            </w:tcMar>
            <w:vAlign w:val="center"/>
          </w:tcPr>
          <w:p w:rsidR="00277491" w:rsidRPr="008865A7" w:rsidRDefault="00277491" w:rsidP="00A5633B">
            <w:pPr>
              <w:pStyle w:val="Akapitzlist1poziom"/>
              <w:ind w:left="0"/>
              <w:rPr>
                <w:sz w:val="20"/>
                <w:szCs w:val="20"/>
              </w:rPr>
            </w:pPr>
            <w:r w:rsidRPr="008865A7">
              <w:rPr>
                <w:sz w:val="20"/>
                <w:szCs w:val="20"/>
              </w:rPr>
              <w:t>EWMAPA</w:t>
            </w:r>
          </w:p>
        </w:tc>
      </w:tr>
    </w:tbl>
    <w:p w:rsidR="00277491" w:rsidRDefault="00277491" w:rsidP="00385752">
      <w:pPr>
        <w:pStyle w:val="Caption"/>
        <w:keepNext/>
        <w:jc w:val="both"/>
        <w:rPr>
          <w:rFonts w:cs="Arial"/>
        </w:rPr>
      </w:pPr>
    </w:p>
    <w:p w:rsidR="00277491" w:rsidRDefault="00277491" w:rsidP="00385752">
      <w:pPr>
        <w:pStyle w:val="ListParagraph"/>
        <w:numPr>
          <w:ilvl w:val="0"/>
          <w:numId w:val="7"/>
        </w:numPr>
        <w:spacing w:before="240"/>
        <w:jc w:val="both"/>
      </w:pPr>
      <w:r>
        <w:t>„0” – jeżeli nie wykonany został dany rodzaj pomiaru; „1”  - jeżeli wykonany został dany rodzaj pomiaru</w:t>
      </w:r>
    </w:p>
    <w:p w:rsidR="00277491" w:rsidRDefault="00277491" w:rsidP="00385752">
      <w:pPr>
        <w:spacing w:before="240"/>
        <w:ind w:left="360"/>
        <w:jc w:val="both"/>
      </w:pPr>
      <w:r>
        <w:t>Mapa zasadnicza prowadzona jest w systemie EWMAPA z podziałem na bazy: BDOT500, GESUT i EGIB.</w:t>
      </w:r>
    </w:p>
    <w:p w:rsidR="00277491" w:rsidRDefault="00277491" w:rsidP="00CA2A11">
      <w:pPr>
        <w:spacing w:before="240"/>
        <w:sectPr w:rsidR="00277491">
          <w:headerReference w:type="default" r:id="rId8"/>
          <w:pgSz w:w="15840" w:h="12240" w:orient="landscape"/>
          <w:pgMar w:top="1417" w:right="1440" w:bottom="1417" w:left="1440" w:header="0" w:footer="0" w:gutter="0"/>
          <w:cols w:space="708"/>
          <w:formProt w:val="0"/>
          <w:docGrid w:linePitch="326" w:charSpace="-6145"/>
        </w:sectPr>
      </w:pPr>
      <w:r>
        <w:t>W powiecie oleckim nie jest prowadzona mapa w postaci nieelektronicznej.</w:t>
      </w:r>
    </w:p>
    <w:p w:rsidR="00277491" w:rsidRDefault="00277491" w:rsidP="00385752">
      <w:pPr>
        <w:pStyle w:val="Heading2"/>
        <w:numPr>
          <w:ilvl w:val="1"/>
          <w:numId w:val="1"/>
        </w:numPr>
        <w:jc w:val="both"/>
      </w:pPr>
      <w:r>
        <w:t>Informacje o innych materiałach zasobu</w:t>
      </w:r>
    </w:p>
    <w:p w:rsidR="00277491" w:rsidRDefault="00277491" w:rsidP="00385752">
      <w:pPr>
        <w:spacing w:before="240"/>
        <w:jc w:val="both"/>
      </w:pPr>
      <w:r>
        <w:t>Dla obszarów objętych zamówieniem dotyczącym BDOT500 Zamawiający udostępni Wykonawcy operaty techniczne zawierające wyniki geodezyjnych pomiarów sytuacyjnych i wysokościowych obiektów objętych utworzeniem bazy danych. Łączna szacunkowa liczba tych operatów i szkiców wynosi około 6350 sztuk w postaci analogowej i 570 sztuk w postaci elektronicznej. Mapa zasadnicza w postaci elektronicznej prowadzona jest w układzie współrzędnych płaskich prostokątnych PL-2000 strefa 7 i układzie wysokościowym Kronsztadt 60.</w:t>
      </w:r>
    </w:p>
    <w:p w:rsidR="00277491" w:rsidRDefault="00277491" w:rsidP="00385752">
      <w:pPr>
        <w:spacing w:before="240"/>
        <w:jc w:val="both"/>
      </w:pPr>
      <w:r>
        <w:t>W Starostwie Powiatowym w Olecku BDOT500 będzie prowadzony w systemie teleinformatycznym EWMAPA FB wersja 12.15 firmy Geobid.</w:t>
      </w:r>
    </w:p>
    <w:p w:rsidR="00277491" w:rsidRDefault="00277491" w:rsidP="00385752">
      <w:pPr>
        <w:pStyle w:val="Heading1"/>
        <w:numPr>
          <w:ilvl w:val="0"/>
          <w:numId w:val="1"/>
        </w:numPr>
        <w:jc w:val="both"/>
      </w:pPr>
      <w:bookmarkStart w:id="2" w:name="_Ref503634469"/>
      <w:bookmarkEnd w:id="2"/>
      <w:r>
        <w:t>Warunki dotyczące realizacji przedmiotu zamówienia</w:t>
      </w:r>
    </w:p>
    <w:p w:rsidR="00277491" w:rsidRDefault="00277491" w:rsidP="00385752">
      <w:pPr>
        <w:pStyle w:val="Akapitzlist1poziom"/>
        <w:numPr>
          <w:ilvl w:val="0"/>
          <w:numId w:val="3"/>
        </w:numPr>
        <w:spacing w:before="240" w:after="160"/>
        <w:jc w:val="both"/>
      </w:pPr>
      <w:r>
        <w:t>Przy tworzeniu, w ramach przedmiotu zamówienia, zbiorów danych przestrzennych stosuje się układ współrzędnych płaskich prostokątnych PL-2000 oraz geodezyjny układ wysokościowy PL</w:t>
      </w:r>
      <w:r>
        <w:noBreakHyphen/>
        <w:t>EVRF2007</w:t>
      </w:r>
      <w:r>
        <w:noBreakHyphen/>
        <w:t>NH, o których mowa w § 6 i 13 rozporządzenia Rady Ministrów z dnia 15 października 2012 r. w sprawie państwowego systemu odniesień przestrzennych;</w:t>
      </w:r>
    </w:p>
    <w:p w:rsidR="00277491" w:rsidRDefault="00277491" w:rsidP="00385752">
      <w:pPr>
        <w:pStyle w:val="Akapitzlist1poziom"/>
        <w:numPr>
          <w:ilvl w:val="0"/>
          <w:numId w:val="3"/>
        </w:numPr>
        <w:jc w:val="both"/>
      </w:pPr>
      <w:bookmarkStart w:id="3" w:name="_Ref503634411"/>
      <w:bookmarkEnd w:id="3"/>
      <w:r>
        <w:t>Do realizacji przedmiotu zamówienia wykorzystuje się materiały zgromadzone w PZGiK, jeżeli zawierają one wyniki geodezyjnych pomiarów sytuacyjnych lub wysokościowych o odpowiedniej jakości. Analizy jakości materiałów PZGiK, w tym ich wiarygodności, dokonuje Wykonawca. W razie wątpliwości dotyczących sposobu wykorzystania materiałów PZGiK,  Wykonawca dokonuje uzgodnień  w tym zakresie z Geodetą Powiatowym. Wyniki przeprowadzonej analizy materiałów PZGiK  oraz ewentualnych uzgodnień z Geodetą Powiatowym Wykonawca dokumentuje w raporcie, którego wzór Wykonawca uzgodni z Zamawiającym w terminie 7 dni od dnia podpisania umowy;</w:t>
      </w:r>
    </w:p>
    <w:p w:rsidR="00277491" w:rsidRDefault="00277491" w:rsidP="00385752">
      <w:pPr>
        <w:pStyle w:val="Akapitzlist1poziom"/>
        <w:numPr>
          <w:ilvl w:val="0"/>
          <w:numId w:val="3"/>
        </w:numPr>
        <w:jc w:val="both"/>
      </w:pPr>
      <w:r>
        <w:t>Materiały PZGiK zawierające wyniki geodezyjnych pomiarów sytuacyjnych w układzie 1965 lub układach lokalnych wykorzystuje się do realizacji przedmiotu zamówienia po uprzednim przeliczeniu współrzędnych punktów osnowy geodezyjnej oraz punktów sytuacyjnych, z układu 1965 lub z układów lokalnych do układu PL-2000. Wykonawca prac do jednolitej transformacji współrzędnych punktów z układu 1965/2 do układu 2000/7 będzie wykorzystywał program Transpol w wersji 2.06 dostępny do pobrania z witryny internetowej GUGiK: (</w:t>
      </w:r>
      <w:hyperlink r:id="rId9">
        <w:r>
          <w:rPr>
            <w:rStyle w:val="czeinternetowe"/>
          </w:rPr>
          <w:t>http://www.gugik.gov.pl/bip/prawo/modele-danych</w:t>
        </w:r>
      </w:hyperlink>
      <w:r>
        <w:t>).</w:t>
      </w:r>
    </w:p>
    <w:p w:rsidR="00277491" w:rsidRDefault="00277491" w:rsidP="00385752">
      <w:pPr>
        <w:pStyle w:val="Akapitzlist1poziom"/>
        <w:numPr>
          <w:ilvl w:val="0"/>
          <w:numId w:val="3"/>
        </w:numPr>
        <w:jc w:val="both"/>
      </w:pPr>
      <w:r>
        <w:t>Zasady zastosowania metody transformacyjnej do przeliczeń współrzędnych punktów z układów 1965 lub układów lokalnych do układu PL-2000 oraz rzędnych szczegółów sytuacyjno-wysokościowych do państwowego układu wysokościowego PL-EVRF2007-NH określają załączniki do niniejszego OPZ;</w:t>
      </w:r>
    </w:p>
    <w:p w:rsidR="00277491" w:rsidRDefault="00277491" w:rsidP="00385752">
      <w:pPr>
        <w:pStyle w:val="Akapitzlist1poziom"/>
        <w:numPr>
          <w:ilvl w:val="0"/>
          <w:numId w:val="3"/>
        </w:numPr>
        <w:jc w:val="both"/>
      </w:pPr>
      <w:r>
        <w:t>Niezwłocznie po podpisaniu umowy, nie później jednak niż w terminie 14 dni od dnia jej podpisania przez Wykonawcę, Wykonawca przekaże Zamawiającemu harmonogram realizacji prac geodezyjnych objętych zamówieniem. Harmonogram ten powinien określać w szczególności terminy rozpoczęcia i zakończenia czynności mających na celu utworzenie BDOT500. Harmonogram ma uwzględniać wykonanie prac umożliwiające budowanie baz BDOT500 dla całych jednostek ewidencyjnych, tak aby była możliwość weryfikacji i oceny postępu prac;</w:t>
      </w:r>
    </w:p>
    <w:p w:rsidR="00277491" w:rsidRDefault="00277491" w:rsidP="00385752">
      <w:pPr>
        <w:pStyle w:val="Akapitzlist1poziom"/>
        <w:numPr>
          <w:ilvl w:val="0"/>
          <w:numId w:val="3"/>
        </w:numPr>
        <w:jc w:val="both"/>
      </w:pPr>
      <w:r>
        <w:t>Starosta udostępni nieodpłatnie Wykonawcy komplet danych i materiałów, zgromadzonych w powiatowej części PZGiK, niezbędnych do wykonania przedmiotu zamówienia, w terminach uzgodnionych pisemnie z Wykonawcą, dostosowanych do harmonogramu. Zbiory danych cyfrowych zostaną udostępnione nie później niż w terminie 14 dni od podpisania umowy;</w:t>
      </w:r>
    </w:p>
    <w:p w:rsidR="00277491" w:rsidRDefault="00277491" w:rsidP="00385752">
      <w:pPr>
        <w:pStyle w:val="Akapitzlist1poziom"/>
        <w:numPr>
          <w:ilvl w:val="0"/>
          <w:numId w:val="3"/>
        </w:numPr>
        <w:jc w:val="both"/>
      </w:pPr>
      <w:r>
        <w:t>Zbiory danych BDOT500 oraz mapy zasadniczej, niezbędnych do wykonania przedmiotu zamówienia, Starosta udostępni Wykonawcy w postaci plików danych zapisanych zgodnie ze schematem aplikacyjnym GML, lub w innym uzgodnionym przez zainteresowane strony formacie danych;</w:t>
      </w:r>
    </w:p>
    <w:p w:rsidR="00277491" w:rsidRDefault="00277491" w:rsidP="00385752">
      <w:pPr>
        <w:pStyle w:val="Akapitzlist1poziom"/>
        <w:numPr>
          <w:ilvl w:val="0"/>
          <w:numId w:val="3"/>
        </w:numPr>
        <w:jc w:val="both"/>
      </w:pPr>
      <w:r>
        <w:t>W przypadku wprowadzenia przez Starostę zmian w cyfrowych zbiorach danych, których kopie zostały udostępnione Wykonawcy, Starosta udostępni Wykonawcy ponownie kopie tych zbiorów danych, zawierających wprowadzone zmiany, w terminie dostosowanym do harmonogramu, o którym mowa powyżej;</w:t>
      </w:r>
    </w:p>
    <w:p w:rsidR="00277491" w:rsidRDefault="00277491" w:rsidP="00385752">
      <w:pPr>
        <w:pStyle w:val="Akapitzlist1poziom"/>
        <w:numPr>
          <w:ilvl w:val="0"/>
          <w:numId w:val="3"/>
        </w:numPr>
        <w:spacing w:before="240" w:after="160"/>
        <w:jc w:val="both"/>
      </w:pPr>
      <w:r>
        <w:t>Operaty techniczne PZGiK, niezbędne do realizacji przedmiotu zamówienia, Starosta udostępni Wykonawcy na okres niezbędny do ich wykorzystania, nie dłuższy jednak niż 21 dni, lub przekaże kopie tych operatów;</w:t>
      </w:r>
    </w:p>
    <w:p w:rsidR="00277491" w:rsidRDefault="00277491" w:rsidP="00385752">
      <w:pPr>
        <w:pStyle w:val="Akapitzlist1poziom"/>
        <w:numPr>
          <w:ilvl w:val="0"/>
          <w:numId w:val="3"/>
        </w:numPr>
        <w:jc w:val="both"/>
      </w:pPr>
      <w:r>
        <w:t>Wykonawca uzgodni ze Starostą sposób zasilenia systemu teleinformatycznego funkcjonującego w Starostwie Powiatowym.</w:t>
      </w:r>
    </w:p>
    <w:p w:rsidR="00277491" w:rsidRDefault="00277491" w:rsidP="00385752">
      <w:pPr>
        <w:pStyle w:val="Heading1"/>
        <w:numPr>
          <w:ilvl w:val="0"/>
          <w:numId w:val="1"/>
        </w:numPr>
        <w:jc w:val="both"/>
      </w:pPr>
      <w:r>
        <w:t>Warunki dotyczące utworzenia bazy danych BDOT500</w:t>
      </w:r>
    </w:p>
    <w:p w:rsidR="00277491" w:rsidRDefault="00277491" w:rsidP="00385752">
      <w:pPr>
        <w:pStyle w:val="Akapitzlist1poziom"/>
        <w:numPr>
          <w:ilvl w:val="0"/>
          <w:numId w:val="5"/>
        </w:numPr>
        <w:jc w:val="both"/>
      </w:pPr>
      <w:r>
        <w:t>W celu realizacji przedmiotu zamówienia Wykonawca:</w:t>
      </w:r>
    </w:p>
    <w:p w:rsidR="00277491" w:rsidRDefault="00277491" w:rsidP="00385752">
      <w:pPr>
        <w:pStyle w:val="Akapitzlist1poziom"/>
        <w:numPr>
          <w:ilvl w:val="1"/>
          <w:numId w:val="4"/>
        </w:numPr>
        <w:jc w:val="both"/>
      </w:pPr>
      <w:r>
        <w:t>Dokona analizy udostępnionych przez Zamawiającego oraz przetworzy dane i informacje zawarte w tych materiałach do właściwej postaci i struktury, w zakresie niezbędnym do utworzenia BDOT500;</w:t>
      </w:r>
    </w:p>
    <w:p w:rsidR="00277491" w:rsidRDefault="00277491" w:rsidP="00385752">
      <w:pPr>
        <w:pStyle w:val="Akapitzlist1poziom"/>
        <w:numPr>
          <w:ilvl w:val="1"/>
          <w:numId w:val="4"/>
        </w:numPr>
        <w:jc w:val="both"/>
      </w:pPr>
      <w:r>
        <w:t>Utworzy za pomocą dowolnego oprogramowania robocze bazy danych zgodne z modelem pojęciowym BDOT500 określonym w Rozporządzeniu BDOT500</w:t>
      </w:r>
    </w:p>
    <w:p w:rsidR="00277491" w:rsidRDefault="00277491" w:rsidP="00385752">
      <w:pPr>
        <w:pStyle w:val="Akapitzlist1poziom"/>
        <w:numPr>
          <w:ilvl w:val="1"/>
          <w:numId w:val="4"/>
        </w:numPr>
        <w:jc w:val="both"/>
      </w:pPr>
      <w:r>
        <w:t>Wprowadzi do systemu teleinformatycznego Starosty pozytywnie zweryfikowane zbiory danych wyeksportowane z roboczych baz danych wykorzystując do tego celu format GML lub inny format uzgodniony ze Starostą;</w:t>
      </w:r>
    </w:p>
    <w:p w:rsidR="00277491" w:rsidRDefault="00277491" w:rsidP="00385752">
      <w:pPr>
        <w:pStyle w:val="Akapitzlist1poziom"/>
        <w:numPr>
          <w:ilvl w:val="0"/>
          <w:numId w:val="4"/>
        </w:numPr>
        <w:jc w:val="both"/>
      </w:pPr>
      <w:r>
        <w:t>W przypadku, gdy w państwowym zasobie geodezyjnym i kartograficznym brak jest informacji niezbędnych do ustalenia wartości wymaganych atrybutów obiektów BDOT500 (atrybutów nieoznaczonych licznością 0…* lub stereotypem voidable), Wykonawca uzgodni z Zamawiającym sposób wprowadzania wartości tych atrybutów. Nie zakłada się potrzeby wykonywania geodezyjnych pomiarów terenowych mających na celu pozyskanie danych określających położenie i geometrię obiektów BDOT500;</w:t>
      </w:r>
    </w:p>
    <w:p w:rsidR="00277491" w:rsidRDefault="00277491" w:rsidP="00385752">
      <w:pPr>
        <w:pStyle w:val="Akapitzlist1poziom"/>
        <w:numPr>
          <w:ilvl w:val="0"/>
          <w:numId w:val="4"/>
        </w:numPr>
        <w:jc w:val="both"/>
      </w:pPr>
      <w:r>
        <w:t>Przy tworzeniu zbiorów danych BDOT500 Wykonawca zobowiązany będzie do stosowania następującej hierarchii źródeł danych:</w:t>
      </w:r>
    </w:p>
    <w:p w:rsidR="00277491" w:rsidRDefault="00277491" w:rsidP="00385752">
      <w:pPr>
        <w:jc w:val="both"/>
        <w:rPr>
          <w:rFonts w:cs="Arial"/>
        </w:rPr>
      </w:pPr>
    </w:p>
    <w:p w:rsidR="00277491" w:rsidRDefault="00277491" w:rsidP="00385752">
      <w:pPr>
        <w:jc w:val="both"/>
        <w:rPr>
          <w:rFonts w:cs="Arial"/>
        </w:rPr>
      </w:pPr>
    </w:p>
    <w:p w:rsidR="00277491" w:rsidRDefault="00277491" w:rsidP="00385752">
      <w:pPr>
        <w:jc w:val="both"/>
        <w:rPr>
          <w:rFonts w:cs="Arial"/>
        </w:rPr>
      </w:pPr>
    </w:p>
    <w:tbl>
      <w:tblPr>
        <w:tblW w:w="8640" w:type="dxa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38"/>
        <w:gridCol w:w="3782"/>
        <w:gridCol w:w="4320"/>
      </w:tblGrid>
      <w:tr w:rsidR="00277491" w:rsidRPr="008865A7">
        <w:trPr>
          <w:cantSplit/>
        </w:trPr>
        <w:tc>
          <w:tcPr>
            <w:tcW w:w="538" w:type="dxa"/>
            <w:tcMar>
              <w:left w:w="98" w:type="dxa"/>
            </w:tcMar>
            <w:vAlign w:val="center"/>
          </w:tcPr>
          <w:p w:rsidR="00277491" w:rsidRPr="008865A7" w:rsidRDefault="00277491" w:rsidP="00385752">
            <w:pPr>
              <w:jc w:val="both"/>
              <w:rPr>
                <w:b/>
                <w:bCs/>
              </w:rPr>
            </w:pPr>
            <w:r w:rsidRPr="008865A7">
              <w:rPr>
                <w:b/>
                <w:bCs/>
              </w:rPr>
              <w:t>Lp.</w:t>
            </w:r>
          </w:p>
        </w:tc>
        <w:tc>
          <w:tcPr>
            <w:tcW w:w="3782" w:type="dxa"/>
            <w:tcMar>
              <w:left w:w="98" w:type="dxa"/>
            </w:tcMar>
            <w:vAlign w:val="center"/>
          </w:tcPr>
          <w:p w:rsidR="00277491" w:rsidRPr="008865A7" w:rsidRDefault="00277491" w:rsidP="00CA2A11">
            <w:pPr>
              <w:jc w:val="center"/>
              <w:rPr>
                <w:b/>
                <w:bCs/>
              </w:rPr>
            </w:pPr>
            <w:r w:rsidRPr="008865A7">
              <w:rPr>
                <w:b/>
                <w:bCs/>
              </w:rPr>
              <w:t>Rodzaje szczegółów sytuacyjnych</w:t>
            </w:r>
          </w:p>
        </w:tc>
        <w:tc>
          <w:tcPr>
            <w:tcW w:w="4320" w:type="dxa"/>
            <w:tcMar>
              <w:left w:w="98" w:type="dxa"/>
            </w:tcMar>
            <w:vAlign w:val="center"/>
          </w:tcPr>
          <w:p w:rsidR="00277491" w:rsidRPr="008865A7" w:rsidRDefault="00277491" w:rsidP="00CA2A11">
            <w:pPr>
              <w:jc w:val="center"/>
              <w:rPr>
                <w:b/>
                <w:bCs/>
              </w:rPr>
            </w:pPr>
            <w:r w:rsidRPr="008865A7">
              <w:rPr>
                <w:b/>
                <w:bCs/>
              </w:rPr>
              <w:t>Hierarchia źródeł danych</w:t>
            </w:r>
          </w:p>
        </w:tc>
      </w:tr>
      <w:tr w:rsidR="00277491" w:rsidRPr="008865A7">
        <w:trPr>
          <w:cantSplit/>
        </w:trPr>
        <w:tc>
          <w:tcPr>
            <w:tcW w:w="538" w:type="dxa"/>
            <w:tcMar>
              <w:left w:w="98" w:type="dxa"/>
            </w:tcMar>
            <w:vAlign w:val="center"/>
          </w:tcPr>
          <w:p w:rsidR="00277491" w:rsidRPr="008865A7" w:rsidRDefault="00277491" w:rsidP="00385752">
            <w:pPr>
              <w:jc w:val="both"/>
            </w:pPr>
            <w:r w:rsidRPr="008865A7">
              <w:t>1.</w:t>
            </w:r>
          </w:p>
        </w:tc>
        <w:tc>
          <w:tcPr>
            <w:tcW w:w="3782" w:type="dxa"/>
            <w:tcMar>
              <w:left w:w="98" w:type="dxa"/>
            </w:tcMar>
            <w:vAlign w:val="center"/>
          </w:tcPr>
          <w:p w:rsidR="00277491" w:rsidRPr="008865A7" w:rsidRDefault="00277491" w:rsidP="00CA2A11">
            <w:r w:rsidRPr="008865A7">
              <w:t xml:space="preserve">Szczegóły sytuacyjne I grupy dokładnościowej, w rozumieniu Rozporządzenia w sprawie standardów technicznych. </w:t>
            </w:r>
          </w:p>
        </w:tc>
        <w:tc>
          <w:tcPr>
            <w:tcW w:w="4320" w:type="dxa"/>
            <w:tcMar>
              <w:left w:w="98" w:type="dxa"/>
            </w:tcMar>
            <w:vAlign w:val="center"/>
          </w:tcPr>
          <w:p w:rsidR="00277491" w:rsidRPr="008865A7" w:rsidRDefault="00277491" w:rsidP="00CA2A11">
            <w:r w:rsidRPr="008865A7">
              <w:t>Operaty techniczne, włączone do PZGiK, zawierające rezultaty geodezyjnych pomiarów sytuacyjnych i wysokościowych.</w:t>
            </w:r>
          </w:p>
          <w:p w:rsidR="00277491" w:rsidRPr="008865A7" w:rsidRDefault="00277491" w:rsidP="00CA2A11">
            <w:r w:rsidRPr="008865A7">
              <w:t xml:space="preserve">Digitalizacja ekranowa mapy zasadniczej lub innych map wielkoskalowych, w przypadku braku dokumentacji, o której mowa w pkt 1. </w:t>
            </w:r>
          </w:p>
        </w:tc>
      </w:tr>
      <w:tr w:rsidR="00277491" w:rsidRPr="008865A7">
        <w:trPr>
          <w:cantSplit/>
        </w:trPr>
        <w:tc>
          <w:tcPr>
            <w:tcW w:w="538" w:type="dxa"/>
            <w:tcMar>
              <w:left w:w="98" w:type="dxa"/>
            </w:tcMar>
            <w:vAlign w:val="center"/>
          </w:tcPr>
          <w:p w:rsidR="00277491" w:rsidRPr="008865A7" w:rsidRDefault="00277491" w:rsidP="00385752">
            <w:pPr>
              <w:jc w:val="both"/>
            </w:pPr>
            <w:r w:rsidRPr="008865A7">
              <w:t>2.</w:t>
            </w:r>
          </w:p>
        </w:tc>
        <w:tc>
          <w:tcPr>
            <w:tcW w:w="3782" w:type="dxa"/>
            <w:tcMar>
              <w:left w:w="98" w:type="dxa"/>
            </w:tcMar>
            <w:vAlign w:val="center"/>
          </w:tcPr>
          <w:p w:rsidR="00277491" w:rsidRPr="008865A7" w:rsidRDefault="00277491" w:rsidP="00CA2A11">
            <w:r w:rsidRPr="008865A7">
              <w:t>Szczegóły sytuacyjne nie wymienione w pozycji 1 powyżej.</w:t>
            </w:r>
          </w:p>
        </w:tc>
        <w:tc>
          <w:tcPr>
            <w:tcW w:w="4320" w:type="dxa"/>
            <w:tcMar>
              <w:left w:w="98" w:type="dxa"/>
            </w:tcMar>
            <w:vAlign w:val="center"/>
          </w:tcPr>
          <w:p w:rsidR="00277491" w:rsidRPr="008865A7" w:rsidRDefault="00277491" w:rsidP="00CA2A11">
            <w:r w:rsidRPr="008865A7">
              <w:t>Digitalizacja ekranowa mapy zasadniczej, w przypadku, gdy mapa ta prowadzona jest w postaci nieelektronicznej.</w:t>
            </w:r>
          </w:p>
        </w:tc>
      </w:tr>
    </w:tbl>
    <w:p w:rsidR="00277491" w:rsidRDefault="00277491" w:rsidP="00385752">
      <w:pPr>
        <w:pStyle w:val="Akapitzlist1poziom"/>
        <w:numPr>
          <w:ilvl w:val="0"/>
          <w:numId w:val="2"/>
        </w:numPr>
        <w:spacing w:before="240" w:after="160"/>
        <w:jc w:val="both"/>
      </w:pPr>
      <w:r>
        <w:t>Wykonawca nie będzie wykorzystywał przy tworzeniu BDOT500 zgromadzonych w PZGiK cyfrowych zbiorów danych określających położenie i geometrię szczegółów sytuacyjnych I grupy dokładnościowej, jeżeli zostały one  utworzone w drodze ekranowej digitalizacji mapy zasadniczej, a jednocześnie w PZGiK znajduje się dokumentacja geodezyjna zawierająca wyniki geodezyjnych pomiarów tych szczegółów sytuacyjnych. W takim przypadku Wykonawca pozyska niezbędne dane w drodze obliczeń z wykorzystaniem danych obserwacyjnych zawartych w tej dokumentacji;</w:t>
      </w:r>
    </w:p>
    <w:p w:rsidR="00277491" w:rsidRDefault="00277491" w:rsidP="00385752">
      <w:pPr>
        <w:pStyle w:val="Akapitzlist1poziom"/>
        <w:numPr>
          <w:ilvl w:val="0"/>
          <w:numId w:val="4"/>
        </w:numPr>
        <w:jc w:val="both"/>
      </w:pPr>
      <w:r>
        <w:t xml:space="preserve">Szczegółowy zakres zamówienia, a także informacje o istniejących materiałach zasobu, które mogą być wykorzystane do realizacji przedmiotu zamówienia w tym zakresie zawarte są w rozdziale </w:t>
      </w:r>
      <w:fldSimple w:instr="REF _Ref503633113 \r \h \* MERGEFORMAT ">
        <w:r>
          <w:t>2</w:t>
        </w:r>
      </w:fldSimple>
      <w:r>
        <w:t xml:space="preserve"> niniejszego dokumentu;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Wykonawca dokona redakcji kartograficznej elementów mapy zasadniczej, których źródłem jest baza BDOT500 w skali 1:500.</w:t>
      </w:r>
    </w:p>
    <w:p w:rsidR="00277491" w:rsidRDefault="00277491" w:rsidP="00385752">
      <w:pPr>
        <w:pStyle w:val="Heading1"/>
        <w:numPr>
          <w:ilvl w:val="0"/>
          <w:numId w:val="1"/>
        </w:numPr>
        <w:jc w:val="both"/>
      </w:pPr>
      <w:r>
        <w:t>Postanowienia końcowe</w:t>
      </w:r>
    </w:p>
    <w:p w:rsidR="00277491" w:rsidRDefault="00277491" w:rsidP="00385752">
      <w:pPr>
        <w:pStyle w:val="Akapitzlist1poziom"/>
        <w:numPr>
          <w:ilvl w:val="0"/>
          <w:numId w:val="6"/>
        </w:numPr>
        <w:spacing w:before="240" w:after="160"/>
        <w:jc w:val="both"/>
      </w:pPr>
      <w:r>
        <w:t>Wykonawca obowiązany jest do ujawnienia w bazie danych BDOT500 zmian wynikających z dokumentów, które wpłyną do organu prowadzącego PZGiK w okresie realizacji przedmiotu zamówienia, udostępnionych przez Zamawiającego nie później niż 14 dni przed terminem odbioru odpowiedniej części przedmiotu zamówienia;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Wykonawca wprowadzi do systemu teleinformatycznego Starosty pozytywnie zweryfikowane zbiory danych BDOT500 wyeksportowane z roboczych baz danych Wykonawcy, wykorzystując do tego celu format GML lub inny format uzgodniony ze Starostą;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Wykonawca zapewni, aby pliki danych przygotowane do konwersji i aktualizacji bazy BDOT500 zapewniały przeprowadzenie procesu aktualizacji z zachowaniem historii zmian danych (zapisaniem poprzedniej i aktualnej wersji obiektu);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Załadowanie danych do systemu teleinformatycznego Starosty odbywać się będzie w trybie wsadowym;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Utworzenie baz danych, obsługiwanych przez system teleinformatyczny funkcjonujący w starostwie powiatowym, stanowi ostatni etap kontroli danych i jest warunkiem podpisania protokołu odbioru przez Zamawiającego;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Wykonawca jest zobowiązany do współdziałania z Zamawiającym oraz ustanowionym przez Zamawiającego podmiotem, którego zadaniem będzie weryfikacja sposobu realizacji przedmiotu zamówienia oraz rezultatów prac wykonanych przez Wykonawcę W szczególności dotyczy to rozpatrywania uwag i zarzutów zgłaszanych do sposobu realizacji przedmiotu zamówienia przez ten podmiot oraz przez inne osoby zainteresowane, w szczególności właścicieli nieruchomości;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>Wykonawca przekaże Zamawiającemu:</w:t>
      </w:r>
    </w:p>
    <w:p w:rsidR="00277491" w:rsidRDefault="00277491" w:rsidP="00385752">
      <w:pPr>
        <w:pStyle w:val="Akapitzlist1poziom"/>
        <w:numPr>
          <w:ilvl w:val="1"/>
          <w:numId w:val="4"/>
        </w:numPr>
        <w:jc w:val="both"/>
      </w:pPr>
      <w:r>
        <w:t>Operaty techniczne zawierające rezultaty prac geodezyjnych, związanych z utworzeniem BDOT500;</w:t>
      </w:r>
    </w:p>
    <w:p w:rsidR="00277491" w:rsidRDefault="00277491" w:rsidP="00385752">
      <w:pPr>
        <w:pStyle w:val="Akapitzlist1poziom"/>
        <w:numPr>
          <w:ilvl w:val="1"/>
          <w:numId w:val="4"/>
        </w:numPr>
        <w:jc w:val="both"/>
      </w:pPr>
      <w:r>
        <w:t>Zbiory BDOT500 w postaci plików zapisanych formacie GML, zgodnych z obowiązującymi schematami aplikacyjnymi, uwierzytelnione podpisem elektronicznym osoby upoważnionej przez Wykonawcę lub innym formacie uzgodnionym ze Starostą;</w:t>
      </w:r>
    </w:p>
    <w:p w:rsidR="00277491" w:rsidRDefault="00277491" w:rsidP="00385752">
      <w:pPr>
        <w:pStyle w:val="Akapitzlist1poziom"/>
        <w:numPr>
          <w:ilvl w:val="0"/>
          <w:numId w:val="2"/>
        </w:numPr>
        <w:jc w:val="both"/>
      </w:pPr>
      <w:r>
        <w:t xml:space="preserve">W skład operatów technicznych, oprócz dokumentów, o których mowa w § 71 ust. 2 Rozporządzenia w sprawie standardów technicznych wejdą także: </w:t>
      </w:r>
    </w:p>
    <w:p w:rsidR="00277491" w:rsidRDefault="00277491" w:rsidP="00385752">
      <w:pPr>
        <w:pStyle w:val="Akapitzlist1poziom"/>
        <w:numPr>
          <w:ilvl w:val="1"/>
          <w:numId w:val="4"/>
        </w:numPr>
        <w:jc w:val="both"/>
      </w:pPr>
      <w:r>
        <w:t xml:space="preserve">Raporty, o których mowa w rozdziale </w:t>
      </w:r>
      <w:fldSimple w:instr="REF _Ref503634469 \w \h \* MERGEFORMAT ">
        <w:r>
          <w:t>3</w:t>
        </w:r>
      </w:fldSimple>
      <w:r>
        <w:t xml:space="preserve"> punkt </w:t>
      </w:r>
      <w:r>
        <w:fldChar w:fldCharType="begin"/>
      </w:r>
      <w:r>
        <w:instrText>REF _Ref503634411 \w \h</w:instrText>
      </w:r>
      <w:r>
        <w:rPr>
          <w:rFonts w:cs="Arial"/>
        </w:rPr>
      </w:r>
      <w:r>
        <w:fldChar w:fldCharType="separate"/>
      </w:r>
      <w:r>
        <w:t>2</w:t>
      </w:r>
      <w:r>
        <w:fldChar w:fldCharType="end"/>
      </w:r>
      <w:r>
        <w:t xml:space="preserve"> niniejszego dokumentu;</w:t>
      </w:r>
    </w:p>
    <w:p w:rsidR="00277491" w:rsidRDefault="00277491" w:rsidP="00385752">
      <w:pPr>
        <w:pStyle w:val="Akapitzlist1poziom"/>
        <w:numPr>
          <w:ilvl w:val="1"/>
          <w:numId w:val="4"/>
        </w:numPr>
        <w:jc w:val="both"/>
      </w:pPr>
      <w:r>
        <w:t>Dokumenty zawierające wyniki przeprowadzonych przez Wykonawcę analiz oraz kontroli wewnętrznej,</w:t>
      </w:r>
    </w:p>
    <w:p w:rsidR="00277491" w:rsidRDefault="00277491" w:rsidP="00385752">
      <w:pPr>
        <w:pStyle w:val="Akapitzlist1poziom"/>
        <w:numPr>
          <w:ilvl w:val="1"/>
          <w:numId w:val="4"/>
        </w:numPr>
        <w:jc w:val="both"/>
      </w:pPr>
      <w:r>
        <w:t>Kopie dokumentów pozyskanych przez Wykonawcę od osób trzecich i wykorzystanych do realizacji przedmiotu zamówienia.</w:t>
      </w:r>
    </w:p>
    <w:p w:rsidR="00277491" w:rsidRDefault="00277491" w:rsidP="00450A13">
      <w:pPr>
        <w:pStyle w:val="Akapitzlist1poziom"/>
        <w:jc w:val="both"/>
        <w:rPr>
          <w:rFonts w:cs="Arial"/>
        </w:rPr>
      </w:pPr>
    </w:p>
    <w:p w:rsidR="00277491" w:rsidRDefault="00277491" w:rsidP="00450A13">
      <w:pPr>
        <w:pStyle w:val="Akapitzlist1poziom"/>
        <w:jc w:val="both"/>
        <w:rPr>
          <w:rFonts w:cs="Arial"/>
        </w:rPr>
      </w:pPr>
    </w:p>
    <w:p w:rsidR="00277491" w:rsidRDefault="00277491" w:rsidP="00287EA8">
      <w:pPr>
        <w:pStyle w:val="Akapitzlist1poziom"/>
        <w:ind w:left="0"/>
        <w:jc w:val="both"/>
        <w:rPr>
          <w:rFonts w:cs="Arial"/>
          <w:color w:val="auto"/>
        </w:rPr>
      </w:pPr>
      <w:r>
        <w:t>Załączniki: do Opisu Przedmiotu Zamówienia:</w:t>
      </w:r>
    </w:p>
    <w:p w:rsidR="00277491" w:rsidRDefault="00277491" w:rsidP="00287EA8">
      <w:pPr>
        <w:pStyle w:val="Akapitzlist1poziom"/>
        <w:ind w:left="227" w:hanging="227"/>
        <w:jc w:val="both"/>
      </w:pPr>
      <w:r>
        <w:t>1. ZASADY ZASTOSOWANIA METODY TRANSFORMACYJNEJ DO PRZELICZEŃ PUNKTÓW Z UKŁADU „1965” LUB LOKALNEGO DO UKŁADU „2000”</w:t>
      </w:r>
    </w:p>
    <w:p w:rsidR="00277491" w:rsidRDefault="00277491" w:rsidP="00287EA8">
      <w:pPr>
        <w:pStyle w:val="Akapitzlist1poziom"/>
        <w:ind w:left="227" w:hanging="227"/>
        <w:jc w:val="both"/>
      </w:pPr>
      <w:r>
        <w:t>2.. PRZELICZANIE SZCZEGÓŁOWEJ OSNOWY WYSOKOŚCIOWEJ, POMIAROWEJ OSNOWY WYSOKOŚCIOWEJ  ORAZ RZĘDNYCH SZCZEGÓŁÓW SYTUACYJNO-WYSOKOŚCIOWYCH DO PAŃSTWOWEGO UKŁADU WYSOKOŚCIOWEGO PL-EVRF2007-NH</w:t>
      </w:r>
    </w:p>
    <w:p w:rsidR="00277491" w:rsidRDefault="00277491" w:rsidP="00450A13">
      <w:pPr>
        <w:pStyle w:val="Akapitzlist1poziom"/>
        <w:ind w:hanging="720"/>
        <w:rPr>
          <w:rFonts w:cs="Arial"/>
        </w:rPr>
      </w:pPr>
    </w:p>
    <w:sectPr w:rsidR="00277491" w:rsidSect="00BE4142">
      <w:headerReference w:type="default" r:id="rId10"/>
      <w:pgSz w:w="12240" w:h="15840"/>
      <w:pgMar w:top="1417" w:right="1440" w:bottom="1417" w:left="144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91" w:rsidRDefault="00277491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277491" w:rsidRDefault="00277491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91" w:rsidRDefault="00277491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277491" w:rsidRDefault="00277491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91" w:rsidRDefault="00277491">
    <w:pPr>
      <w:pStyle w:val="Gwka"/>
      <w:jc w:val="center"/>
    </w:pPr>
    <w:r w:rsidRPr="002D74F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2" o:spid="_x0000_i1026" type="#_x0000_t75" style="width:451.8pt;height:42.6pt;visibility:visible">
          <v:imagedata r:id="rId1" o:title=""/>
        </v:shape>
      </w:pict>
    </w:r>
  </w:p>
  <w:p w:rsidR="00277491" w:rsidRDefault="00277491">
    <w:pPr>
      <w:pStyle w:val="Gw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91" w:rsidRDefault="00277491">
    <w:pPr>
      <w:pStyle w:val="Gwka"/>
      <w:jc w:val="center"/>
    </w:pPr>
    <w:r w:rsidRPr="002D74F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3" o:spid="_x0000_i1028" type="#_x0000_t75" style="width:451.8pt;height:42.6pt;visibility:visible">
          <v:imagedata r:id="rId1" o:title=""/>
        </v:shape>
      </w:pict>
    </w:r>
  </w:p>
  <w:p w:rsidR="00277491" w:rsidRDefault="00277491">
    <w:pPr>
      <w:pStyle w:val="Gw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91" w:rsidRDefault="00277491">
    <w:pPr>
      <w:pStyle w:val="Gwka"/>
      <w:jc w:val="center"/>
    </w:pPr>
    <w:r w:rsidRPr="002D74F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4" o:spid="_x0000_i1030" type="#_x0000_t75" style="width:451.8pt;height:42.6pt;visibility:visible">
          <v:imagedata r:id="rId1" o:title=""/>
        </v:shape>
      </w:pict>
    </w:r>
  </w:p>
  <w:p w:rsidR="00277491" w:rsidRDefault="00277491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042"/>
    <w:multiLevelType w:val="multilevel"/>
    <w:tmpl w:val="1BD62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564E0"/>
    <w:multiLevelType w:val="multilevel"/>
    <w:tmpl w:val="4C04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5D5A93"/>
    <w:multiLevelType w:val="multilevel"/>
    <w:tmpl w:val="17766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F0E9C"/>
    <w:multiLevelType w:val="multilevel"/>
    <w:tmpl w:val="6FA2F6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4AF66D1"/>
    <w:multiLevelType w:val="multilevel"/>
    <w:tmpl w:val="3E5016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68221AA"/>
    <w:multiLevelType w:val="multilevel"/>
    <w:tmpl w:val="7E4CA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C1531"/>
    <w:multiLevelType w:val="multilevel"/>
    <w:tmpl w:val="42E22BD8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05669"/>
    <w:multiLevelType w:val="multilevel"/>
    <w:tmpl w:val="97C88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9B3F13"/>
    <w:multiLevelType w:val="multilevel"/>
    <w:tmpl w:val="1520A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A12"/>
    <w:rsid w:val="00166B42"/>
    <w:rsid w:val="001B712F"/>
    <w:rsid w:val="0024026F"/>
    <w:rsid w:val="00277491"/>
    <w:rsid w:val="00287EA8"/>
    <w:rsid w:val="002D74FD"/>
    <w:rsid w:val="0032336E"/>
    <w:rsid w:val="00381B92"/>
    <w:rsid w:val="00385752"/>
    <w:rsid w:val="003C4B69"/>
    <w:rsid w:val="00450A13"/>
    <w:rsid w:val="00482EE6"/>
    <w:rsid w:val="004F4305"/>
    <w:rsid w:val="00636D6B"/>
    <w:rsid w:val="007F5C5F"/>
    <w:rsid w:val="008335AE"/>
    <w:rsid w:val="008865A7"/>
    <w:rsid w:val="008E5A2A"/>
    <w:rsid w:val="008F5456"/>
    <w:rsid w:val="00900F3D"/>
    <w:rsid w:val="00967A74"/>
    <w:rsid w:val="00A00604"/>
    <w:rsid w:val="00A41F2D"/>
    <w:rsid w:val="00A5633B"/>
    <w:rsid w:val="00B604AC"/>
    <w:rsid w:val="00BE4142"/>
    <w:rsid w:val="00CA2A11"/>
    <w:rsid w:val="00D32A12"/>
    <w:rsid w:val="00DE05D4"/>
    <w:rsid w:val="00ED2FF0"/>
    <w:rsid w:val="00FA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Arial Narrow" w:hAnsi="Arial Narrow" w:cs="Arial Narrow"/>
      <w:color w:val="00000A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BE4142"/>
    <w:pPr>
      <w:keepNext/>
      <w:keepLines/>
      <w:pBdr>
        <w:bottom w:val="single" w:sz="4" w:space="1" w:color="595959"/>
      </w:pBdr>
      <w:spacing w:before="360"/>
      <w:outlineLvl w:val="0"/>
    </w:pPr>
    <w:rPr>
      <w:rFonts w:ascii="Calibri Light" w:hAnsi="Calibri Light" w:cs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BE4142"/>
    <w:pPr>
      <w:keepNext/>
      <w:keepLines/>
      <w:spacing w:before="360" w:after="0"/>
      <w:outlineLvl w:val="1"/>
    </w:pPr>
    <w:rPr>
      <w:rFonts w:ascii="Calibri Light" w:hAnsi="Calibri Light" w:cs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E4142"/>
    <w:pPr>
      <w:keepNext/>
      <w:keepLines/>
      <w:spacing w:before="200" w:after="0"/>
      <w:outlineLvl w:val="2"/>
    </w:pPr>
    <w:rPr>
      <w:rFonts w:ascii="Calibri Light" w:hAnsi="Calibri Light" w:cs="Calibri Light"/>
      <w:b/>
      <w:bCs/>
      <w:color w:val="000000"/>
    </w:rPr>
  </w:style>
  <w:style w:type="paragraph" w:styleId="Heading4">
    <w:name w:val="heading 4"/>
    <w:basedOn w:val="Normal"/>
    <w:link w:val="Heading4Char"/>
    <w:uiPriority w:val="99"/>
    <w:qFormat/>
    <w:rsid w:val="00BE4142"/>
    <w:pPr>
      <w:keepNext/>
      <w:keepLines/>
      <w:spacing w:before="200" w:after="0"/>
      <w:outlineLvl w:val="3"/>
    </w:pPr>
    <w:rPr>
      <w:rFonts w:ascii="Calibri Light" w:hAnsi="Calibri Light" w:cs="Calibri Light"/>
      <w:b/>
      <w:bCs/>
      <w:i/>
      <w:iCs/>
      <w:color w:val="000000"/>
    </w:rPr>
  </w:style>
  <w:style w:type="paragraph" w:styleId="Heading5">
    <w:name w:val="heading 5"/>
    <w:basedOn w:val="Normal"/>
    <w:link w:val="Heading5Char"/>
    <w:uiPriority w:val="99"/>
    <w:qFormat/>
    <w:rsid w:val="00BE4142"/>
    <w:pPr>
      <w:keepNext/>
      <w:keepLines/>
      <w:spacing w:before="200" w:after="0"/>
      <w:outlineLvl w:val="4"/>
    </w:pPr>
    <w:rPr>
      <w:rFonts w:ascii="Calibri Light" w:hAnsi="Calibri Light" w:cs="Calibri Light"/>
      <w:color w:val="252525"/>
    </w:rPr>
  </w:style>
  <w:style w:type="paragraph" w:styleId="Heading6">
    <w:name w:val="heading 6"/>
    <w:basedOn w:val="Normal"/>
    <w:link w:val="Heading6Char"/>
    <w:uiPriority w:val="99"/>
    <w:qFormat/>
    <w:rsid w:val="00BE4142"/>
    <w:pPr>
      <w:keepNext/>
      <w:keepLines/>
      <w:spacing w:before="200" w:after="0"/>
      <w:outlineLvl w:val="5"/>
    </w:pPr>
    <w:rPr>
      <w:rFonts w:ascii="Calibri Light" w:hAnsi="Calibri Light" w:cs="Calibri Light"/>
      <w:i/>
      <w:iCs/>
      <w:color w:val="252525"/>
    </w:rPr>
  </w:style>
  <w:style w:type="paragraph" w:styleId="Heading7">
    <w:name w:val="heading 7"/>
    <w:basedOn w:val="Normal"/>
    <w:link w:val="Heading7Char"/>
    <w:uiPriority w:val="99"/>
    <w:qFormat/>
    <w:rsid w:val="00BE4142"/>
    <w:pPr>
      <w:keepNext/>
      <w:keepLines/>
      <w:spacing w:before="200" w:after="0"/>
      <w:outlineLvl w:val="6"/>
    </w:pPr>
    <w:rPr>
      <w:rFonts w:ascii="Calibri Light" w:hAnsi="Calibri Light" w:cs="Calibri Light"/>
      <w:i/>
      <w:iCs/>
      <w:color w:val="404040"/>
    </w:rPr>
  </w:style>
  <w:style w:type="paragraph" w:styleId="Heading8">
    <w:name w:val="heading 8"/>
    <w:basedOn w:val="Normal"/>
    <w:link w:val="Heading8Char"/>
    <w:uiPriority w:val="99"/>
    <w:qFormat/>
    <w:rsid w:val="00BE4142"/>
    <w:pPr>
      <w:keepNext/>
      <w:keepLines/>
      <w:spacing w:before="200" w:after="0"/>
      <w:outlineLvl w:val="7"/>
    </w:pPr>
    <w:rPr>
      <w:rFonts w:ascii="Calibri Light" w:hAnsi="Calibri Light" w:cs="Calibri Light"/>
      <w:color w:val="404040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BE4142"/>
    <w:pPr>
      <w:keepNext/>
      <w:keepLines/>
      <w:spacing w:before="200" w:after="0"/>
      <w:outlineLvl w:val="8"/>
    </w:pPr>
    <w:rPr>
      <w:rFonts w:ascii="Calibri Light" w:hAnsi="Calibri Light" w:cs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4142"/>
    <w:rPr>
      <w:rFonts w:ascii="Calibri Light" w:eastAsia="SimSun" w:hAnsi="Calibri Light" w:cs="Calibri Light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4142"/>
    <w:rPr>
      <w:rFonts w:ascii="Calibri Light" w:eastAsia="SimSun" w:hAnsi="Calibri Light" w:cs="Calibri Light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4142"/>
    <w:rPr>
      <w:rFonts w:ascii="Calibri Light" w:eastAsia="SimSun" w:hAnsi="Calibri Light" w:cs="Calibri Light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4142"/>
    <w:rPr>
      <w:rFonts w:ascii="Calibri Light" w:eastAsia="SimSun" w:hAnsi="Calibri Light" w:cs="Calibri Light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4142"/>
    <w:rPr>
      <w:rFonts w:ascii="Calibri Light" w:eastAsia="SimSun" w:hAnsi="Calibri Light" w:cs="Calibri Light"/>
      <w:color w:val="25252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4142"/>
    <w:rPr>
      <w:rFonts w:ascii="Calibri Light" w:eastAsia="SimSun" w:hAnsi="Calibri Light" w:cs="Calibri Light"/>
      <w:i/>
      <w:iCs/>
      <w:color w:val="252525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4142"/>
    <w:rPr>
      <w:rFonts w:ascii="Calibri Light" w:eastAsia="SimSun" w:hAnsi="Calibri Light" w:cs="Calibri Ligh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4142"/>
    <w:rPr>
      <w:rFonts w:ascii="Calibri Light" w:eastAsia="SimSun" w:hAnsi="Calibri Light" w:cs="Calibri Ligh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4142"/>
    <w:rPr>
      <w:rFonts w:ascii="Calibri Light" w:eastAsia="SimSun" w:hAnsi="Calibri Light" w:cs="Calibri Light"/>
      <w:i/>
      <w:iCs/>
      <w:color w:val="40404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eastAsia="SimSun" w:hAnsi="Calibri Light" w:cs="Calibri Light"/>
      <w:b/>
      <w:bCs/>
      <w:color w:val="000000"/>
      <w:sz w:val="56"/>
      <w:szCs w:val="56"/>
      <w:lang w:val="pl-P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Arial" w:hAnsi="Arial" w:cs="Arial"/>
      <w:spacing w:val="10"/>
      <w:sz w:val="40"/>
      <w:szCs w:val="40"/>
      <w:lang w:val="pl-PL"/>
    </w:rPr>
  </w:style>
  <w:style w:type="character" w:styleId="SubtleEmphasis">
    <w:name w:val="Subtle Emphasis"/>
    <w:basedOn w:val="DefaultParagraphFont"/>
    <w:uiPriority w:val="99"/>
    <w:qFormat/>
    <w:rsid w:val="00BE4142"/>
    <w:rPr>
      <w:i/>
      <w:iCs/>
      <w:color w:val="404040"/>
    </w:rPr>
  </w:style>
  <w:style w:type="character" w:customStyle="1" w:styleId="Wyrnienie">
    <w:name w:val="Wyróżnienie"/>
    <w:basedOn w:val="DefaultParagraphFont"/>
    <w:uiPriority w:val="99"/>
    <w:rsid w:val="00BE4142"/>
    <w:rPr>
      <w:i/>
      <w:iCs/>
      <w:color w:val="00000A"/>
    </w:rPr>
  </w:style>
  <w:style w:type="character" w:styleId="IntenseEmphasis">
    <w:name w:val="Intense Emphasis"/>
    <w:basedOn w:val="DefaultParagraphFont"/>
    <w:uiPriority w:val="99"/>
    <w:qFormat/>
    <w:rsid w:val="00BE4142"/>
    <w:rPr>
      <w:b/>
      <w:bCs/>
      <w:i/>
      <w:iCs/>
      <w:caps/>
    </w:rPr>
  </w:style>
  <w:style w:type="character" w:styleId="Strong">
    <w:name w:val="Strong"/>
    <w:basedOn w:val="DefaultParagraphFont"/>
    <w:uiPriority w:val="99"/>
    <w:qFormat/>
    <w:rsid w:val="00BE4142"/>
    <w:rPr>
      <w:b/>
      <w:b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BE4142"/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E4142"/>
    <w:rPr>
      <w:color w:val="000000"/>
      <w:shd w:val="clear" w:color="auto" w:fill="F2F2F2"/>
    </w:rPr>
  </w:style>
  <w:style w:type="character" w:styleId="SubtleReference">
    <w:name w:val="Subtle Reference"/>
    <w:basedOn w:val="DefaultParagraphFont"/>
    <w:uiPriority w:val="99"/>
    <w:qFormat/>
    <w:rsid w:val="00BE4142"/>
    <w:rPr>
      <w:smallCaps/>
      <w:color w:val="404040"/>
      <w:u w:val="single"/>
    </w:rPr>
  </w:style>
  <w:style w:type="character" w:styleId="IntenseReference">
    <w:name w:val="Intense Reference"/>
    <w:basedOn w:val="DefaultParagraphFont"/>
    <w:uiPriority w:val="99"/>
    <w:qFormat/>
    <w:rsid w:val="00BE4142"/>
    <w:rPr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BE4142"/>
    <w:rPr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 Narrow" w:hAnsi="Arial Narrow" w:cs="Arial Narro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CaptionChar">
    <w:name w:val="Caption Char"/>
    <w:link w:val="Caption"/>
    <w:uiPriority w:val="99"/>
    <w:locked/>
    <w:rPr>
      <w:rFonts w:ascii="Arial Narrow" w:hAnsi="Arial Narrow" w:cs="Arial Narrow"/>
      <w:i/>
      <w:iCs/>
      <w:color w:val="323232"/>
      <w:sz w:val="18"/>
      <w:szCs w:val="18"/>
    </w:rPr>
  </w:style>
  <w:style w:type="character" w:customStyle="1" w:styleId="Akapitzlist1poziomZnak">
    <w:name w:val="Akapit z listą 1 poziom Znak"/>
    <w:basedOn w:val="DefaultParagraphFont"/>
    <w:link w:val="Akapitzlist1poziom"/>
    <w:uiPriority w:val="99"/>
    <w:locked/>
    <w:rPr>
      <w:rFonts w:ascii="Arial Narrow" w:hAnsi="Arial Narrow" w:cs="Arial Narrow"/>
      <w:sz w:val="24"/>
      <w:szCs w:val="24"/>
      <w:lang w:val="pl-PL"/>
    </w:rPr>
  </w:style>
  <w:style w:type="character" w:customStyle="1" w:styleId="AkapitzlistwypunktowanZnak">
    <w:name w:val="Akapit z listą wypunktowaną Znak"/>
    <w:basedOn w:val="Akapitzlist1poziomZnak"/>
    <w:link w:val="Akapitzlistwypunktowan"/>
    <w:uiPriority w:val="99"/>
    <w:locked/>
  </w:style>
  <w:style w:type="character" w:customStyle="1" w:styleId="WpiswtabeliZnak">
    <w:name w:val="Wpis w tabeli Znak"/>
    <w:basedOn w:val="DefaultParagraphFont"/>
    <w:link w:val="Wpiswtabeli"/>
    <w:uiPriority w:val="99"/>
    <w:locked/>
    <w:rPr>
      <w:rFonts w:ascii="Arial Narrow" w:hAnsi="Arial Narrow" w:cs="Arial Narrow"/>
      <w:b/>
      <w:bCs/>
      <w:sz w:val="24"/>
      <w:szCs w:val="24"/>
      <w:lang w:val="pl-PL"/>
    </w:rPr>
  </w:style>
  <w:style w:type="character" w:customStyle="1" w:styleId="ListLabel1">
    <w:name w:val="ListLabel 1"/>
    <w:uiPriority w:val="99"/>
    <w:rsid w:val="00BE4142"/>
    <w:rPr>
      <w:b/>
      <w:bCs/>
    </w:rPr>
  </w:style>
  <w:style w:type="character" w:customStyle="1" w:styleId="ListLabel2">
    <w:name w:val="ListLabel 2"/>
    <w:uiPriority w:val="99"/>
    <w:rsid w:val="00BE4142"/>
  </w:style>
  <w:style w:type="character" w:customStyle="1" w:styleId="ListLabel3">
    <w:name w:val="ListLabel 3"/>
    <w:uiPriority w:val="99"/>
    <w:rsid w:val="00BE4142"/>
    <w:rPr>
      <w:rFonts w:eastAsia="Times New Roman"/>
    </w:rPr>
  </w:style>
  <w:style w:type="character" w:customStyle="1" w:styleId="ListLabel4">
    <w:name w:val="ListLabel 4"/>
    <w:uiPriority w:val="99"/>
    <w:rsid w:val="00BE4142"/>
    <w:rPr>
      <w:color w:val="00000A"/>
      <w:sz w:val="16"/>
      <w:szCs w:val="16"/>
    </w:rPr>
  </w:style>
  <w:style w:type="character" w:customStyle="1" w:styleId="ListLabel5">
    <w:name w:val="ListLabel 5"/>
    <w:uiPriority w:val="99"/>
    <w:rsid w:val="00BE4142"/>
  </w:style>
  <w:style w:type="character" w:customStyle="1" w:styleId="ListLabel6">
    <w:name w:val="ListLabel 6"/>
    <w:uiPriority w:val="99"/>
    <w:rsid w:val="00BE4142"/>
    <w:rPr>
      <w:sz w:val="24"/>
      <w:szCs w:val="24"/>
    </w:rPr>
  </w:style>
  <w:style w:type="character" w:customStyle="1" w:styleId="ListLabel7">
    <w:name w:val="ListLabel 7"/>
    <w:uiPriority w:val="99"/>
    <w:rsid w:val="00BE4142"/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 Narrow" w:hAnsi="Arial Narrow" w:cs="Arial Narrow"/>
      <w:sz w:val="24"/>
      <w:szCs w:val="24"/>
      <w:lang w:val="pl-PL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Liberation Sans" w:eastAsia="Times New Roman" w:hAnsi="Liberation Sans" w:cs="Liberation Sans"/>
      <w:sz w:val="28"/>
      <w:szCs w:val="28"/>
      <w:lang w:val="pl-PL"/>
    </w:rPr>
  </w:style>
  <w:style w:type="character" w:customStyle="1" w:styleId="ListLabel8">
    <w:name w:val="ListLabel 8"/>
    <w:uiPriority w:val="99"/>
    <w:rsid w:val="00BE4142"/>
  </w:style>
  <w:style w:type="character" w:customStyle="1" w:styleId="ListLabel9">
    <w:name w:val="ListLabel 9"/>
    <w:uiPriority w:val="99"/>
    <w:rsid w:val="00BE4142"/>
  </w:style>
  <w:style w:type="character" w:customStyle="1" w:styleId="ListLabel10">
    <w:name w:val="ListLabel 10"/>
    <w:uiPriority w:val="99"/>
    <w:rsid w:val="00BE4142"/>
  </w:style>
  <w:style w:type="character" w:customStyle="1" w:styleId="ListLabel11">
    <w:name w:val="ListLabel 11"/>
    <w:uiPriority w:val="99"/>
    <w:rsid w:val="00BE4142"/>
  </w:style>
  <w:style w:type="character" w:customStyle="1" w:styleId="ListLabel12">
    <w:name w:val="ListLabel 12"/>
    <w:uiPriority w:val="99"/>
    <w:rsid w:val="00BE4142"/>
  </w:style>
  <w:style w:type="character" w:customStyle="1" w:styleId="ListLabel13">
    <w:name w:val="ListLabel 13"/>
    <w:uiPriority w:val="99"/>
    <w:rsid w:val="00BE4142"/>
  </w:style>
  <w:style w:type="character" w:customStyle="1" w:styleId="ListLabel14">
    <w:name w:val="ListLabel 14"/>
    <w:uiPriority w:val="99"/>
    <w:rsid w:val="00BE4142"/>
  </w:style>
  <w:style w:type="character" w:customStyle="1" w:styleId="ListLabel15">
    <w:name w:val="ListLabel 15"/>
    <w:uiPriority w:val="99"/>
    <w:rsid w:val="00BE4142"/>
  </w:style>
  <w:style w:type="paragraph" w:styleId="Header">
    <w:name w:val="header"/>
    <w:basedOn w:val="Normal"/>
    <w:next w:val="Tretekstu"/>
    <w:link w:val="HeaderChar"/>
    <w:uiPriority w:val="99"/>
    <w:rsid w:val="00BE414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F7576"/>
    <w:rPr>
      <w:rFonts w:ascii="Arial Narrow" w:hAnsi="Arial Narrow" w:cs="Arial Narrow"/>
      <w:color w:val="00000A"/>
      <w:sz w:val="24"/>
      <w:szCs w:val="24"/>
      <w:lang w:eastAsia="ja-JP"/>
    </w:rPr>
  </w:style>
  <w:style w:type="paragraph" w:customStyle="1" w:styleId="Tretekstu">
    <w:name w:val="Treść tekstu"/>
    <w:basedOn w:val="Normal"/>
    <w:uiPriority w:val="99"/>
    <w:rsid w:val="00BE4142"/>
    <w:pPr>
      <w:spacing w:after="140" w:line="288" w:lineRule="auto"/>
    </w:pPr>
  </w:style>
  <w:style w:type="paragraph" w:styleId="List">
    <w:name w:val="List"/>
    <w:basedOn w:val="Normal"/>
    <w:uiPriority w:val="99"/>
    <w:pPr>
      <w:widowControl w:val="0"/>
      <w:spacing w:before="120" w:after="120" w:line="360" w:lineRule="atLeast"/>
      <w:jc w:val="both"/>
      <w:textAlignment w:val="baseline"/>
    </w:pPr>
    <w:rPr>
      <w:rFonts w:ascii="Arial" w:hAnsi="Arial" w:cs="Arial"/>
      <w:lang w:val="en-GB" w:eastAsia="pl-PL"/>
    </w:rPr>
  </w:style>
  <w:style w:type="paragraph" w:styleId="Signature">
    <w:name w:val="Signature"/>
    <w:basedOn w:val="Normal"/>
    <w:link w:val="SignatureChar"/>
    <w:uiPriority w:val="99"/>
    <w:rsid w:val="00BE4142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7576"/>
    <w:rPr>
      <w:rFonts w:ascii="Arial Narrow" w:hAnsi="Arial Narrow" w:cs="Arial Narrow"/>
      <w:color w:val="00000A"/>
      <w:sz w:val="24"/>
      <w:szCs w:val="24"/>
      <w:lang w:eastAsia="ja-JP"/>
    </w:rPr>
  </w:style>
  <w:style w:type="paragraph" w:customStyle="1" w:styleId="Indeks">
    <w:name w:val="Indeks"/>
    <w:basedOn w:val="Normal"/>
    <w:uiPriority w:val="99"/>
    <w:rsid w:val="00BE4142"/>
    <w:pPr>
      <w:suppressLineNumbers/>
    </w:pPr>
  </w:style>
  <w:style w:type="paragraph" w:customStyle="1" w:styleId="Gwka">
    <w:name w:val="Główka"/>
    <w:basedOn w:val="Normal"/>
    <w:uiPriority w:val="99"/>
    <w:rsid w:val="00BE414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Sygnatura">
    <w:name w:val="Sygnatura"/>
    <w:basedOn w:val="Normal"/>
    <w:uiPriority w:val="99"/>
    <w:rsid w:val="00BE4142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link w:val="TitleChar"/>
    <w:uiPriority w:val="99"/>
    <w:qFormat/>
    <w:pPr>
      <w:spacing w:after="0" w:line="360" w:lineRule="auto"/>
      <w:jc w:val="center"/>
    </w:pPr>
    <w:rPr>
      <w:rFonts w:ascii="Calibri Light" w:hAnsi="Calibri Light" w:cs="Calibri Light"/>
      <w:b/>
      <w:bCs/>
      <w:color w:val="000000"/>
      <w:sz w:val="56"/>
      <w:szCs w:val="56"/>
    </w:rPr>
  </w:style>
  <w:style w:type="character" w:customStyle="1" w:styleId="TitleChar1">
    <w:name w:val="Title Char1"/>
    <w:basedOn w:val="DefaultParagraphFont"/>
    <w:link w:val="Title"/>
    <w:uiPriority w:val="10"/>
    <w:rsid w:val="00EF757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ja-JP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spacing w:val="10"/>
      <w:sz w:val="40"/>
      <w:szCs w:val="40"/>
    </w:rPr>
  </w:style>
  <w:style w:type="character" w:customStyle="1" w:styleId="SubtitleChar1">
    <w:name w:val="Subtitle Char1"/>
    <w:basedOn w:val="DefaultParagraphFont"/>
    <w:link w:val="Subtitle"/>
    <w:uiPriority w:val="11"/>
    <w:rsid w:val="00EF7576"/>
    <w:rPr>
      <w:rFonts w:asciiTheme="majorHAnsi" w:eastAsiaTheme="majorEastAsia" w:hAnsiTheme="majorHAnsi" w:cstheme="majorBidi"/>
      <w:color w:val="00000A"/>
      <w:sz w:val="24"/>
      <w:szCs w:val="24"/>
      <w:lang w:eastAsia="ja-JP"/>
    </w:rPr>
  </w:style>
  <w:style w:type="paragraph" w:styleId="Quote">
    <w:name w:val="Quote"/>
    <w:basedOn w:val="Normal"/>
    <w:link w:val="QuoteChar"/>
    <w:uiPriority w:val="99"/>
    <w:qFormat/>
    <w:rsid w:val="00BE4142"/>
    <w:pPr>
      <w:spacing w:before="160"/>
      <w:ind w:left="720" w:right="720"/>
    </w:pPr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29"/>
    <w:rsid w:val="00EF7576"/>
    <w:rPr>
      <w:rFonts w:ascii="Arial Narrow" w:hAnsi="Arial Narrow" w:cs="Arial Narrow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link w:val="IntenseQuoteChar"/>
    <w:uiPriority w:val="99"/>
    <w:qFormat/>
    <w:rsid w:val="00BE4142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F7576"/>
    <w:rPr>
      <w:rFonts w:ascii="Arial Narrow" w:hAnsi="Arial Narrow" w:cs="Arial Narrow"/>
      <w:b/>
      <w:bCs/>
      <w:i/>
      <w:iCs/>
      <w:color w:val="4F81BD" w:themeColor="accent1"/>
      <w:sz w:val="24"/>
      <w:szCs w:val="24"/>
      <w:lang w:eastAsia="ja-JP"/>
    </w:rPr>
  </w:style>
  <w:style w:type="paragraph" w:styleId="Caption">
    <w:name w:val="caption"/>
    <w:basedOn w:val="Normal"/>
    <w:link w:val="CaptionChar"/>
    <w:uiPriority w:val="99"/>
    <w:qFormat/>
    <w:rsid w:val="00BE4142"/>
    <w:pPr>
      <w:spacing w:after="200" w:line="240" w:lineRule="auto"/>
    </w:pPr>
    <w:rPr>
      <w:i/>
      <w:iCs/>
      <w:color w:val="323232"/>
      <w:sz w:val="18"/>
      <w:szCs w:val="18"/>
      <w:lang w:eastAsia="pl-PL"/>
    </w:rPr>
  </w:style>
  <w:style w:type="paragraph" w:styleId="TOCHeading">
    <w:name w:val="TOC Heading"/>
    <w:basedOn w:val="Heading1"/>
    <w:uiPriority w:val="99"/>
    <w:qFormat/>
    <w:rsid w:val="00BE4142"/>
  </w:style>
  <w:style w:type="paragraph" w:styleId="NoSpacing">
    <w:name w:val="No Spacing"/>
    <w:uiPriority w:val="99"/>
    <w:qFormat/>
    <w:rsid w:val="00BE4142"/>
    <w:rPr>
      <w:rFonts w:cs="Calibri"/>
      <w:color w:val="00000A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99"/>
    <w:qFormat/>
    <w:rsid w:val="00BE4142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F7576"/>
    <w:rPr>
      <w:rFonts w:ascii="Arial Narrow" w:hAnsi="Arial Narrow" w:cs="Arial Narrow"/>
      <w:color w:val="00000A"/>
      <w:sz w:val="20"/>
      <w:szCs w:val="20"/>
      <w:lang w:eastAsia="ja-JP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EF7576"/>
    <w:rPr>
      <w:b/>
      <w:bCs/>
      <w:color w:val="00000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F7576"/>
    <w:rPr>
      <w:rFonts w:ascii="Times New Roman" w:hAnsi="Times New Roman" w:cs="Times New Roman"/>
      <w:color w:val="00000A"/>
      <w:sz w:val="0"/>
      <w:szCs w:val="0"/>
      <w:lang w:eastAsia="ja-JP"/>
    </w:rPr>
  </w:style>
  <w:style w:type="paragraph" w:customStyle="1" w:styleId="geoforum">
    <w:name w:val="geoforum"/>
    <w:basedOn w:val="Normal"/>
    <w:uiPriority w:val="99"/>
    <w:pPr>
      <w:spacing w:beforeAutospacing="1" w:afterAutospacing="1" w:line="240" w:lineRule="auto"/>
    </w:pPr>
    <w:rPr>
      <w:rFonts w:ascii="Times New Roman" w:hAnsi="Times New Roman" w:cs="Times New Roman"/>
      <w:lang w:eastAsia="pl-PL"/>
    </w:rPr>
  </w:style>
  <w:style w:type="paragraph" w:customStyle="1" w:styleId="Akapitzlist1poziom">
    <w:name w:val="Akapit z listą 1 poziom"/>
    <w:basedOn w:val="ListParagraph"/>
    <w:link w:val="Akapitzlist1poziomZnak"/>
    <w:uiPriority w:val="99"/>
    <w:pPr>
      <w:spacing w:before="120" w:after="0"/>
    </w:pPr>
  </w:style>
  <w:style w:type="paragraph" w:customStyle="1" w:styleId="Akapitzlistwypunktowan">
    <w:name w:val="Akapit z listą wypunktowaną"/>
    <w:basedOn w:val="Akapitzlist1poziom"/>
    <w:link w:val="AkapitzlistwypunktowanZnak"/>
    <w:uiPriority w:val="99"/>
  </w:style>
  <w:style w:type="paragraph" w:customStyle="1" w:styleId="Wpiswtabeli">
    <w:name w:val="Wpis w tabeli"/>
    <w:basedOn w:val="Normal"/>
    <w:link w:val="WpiswtabeliZnak"/>
    <w:uiPriority w:val="99"/>
    <w:pPr>
      <w:spacing w:after="0"/>
      <w:jc w:val="center"/>
    </w:pPr>
    <w:rPr>
      <w:b/>
      <w:bCs/>
    </w:rPr>
  </w:style>
  <w:style w:type="paragraph" w:styleId="Revision">
    <w:name w:val="Revision"/>
    <w:uiPriority w:val="99"/>
    <w:semiHidden/>
    <w:rPr>
      <w:rFonts w:ascii="Arial Narrow" w:hAnsi="Arial Narrow" w:cs="Arial Narrow"/>
      <w:color w:val="00000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EF7576"/>
    <w:rPr>
      <w:rFonts w:ascii="Arial Narrow" w:hAnsi="Arial Narrow" w:cs="Arial Narrow"/>
      <w:color w:val="00000A"/>
      <w:sz w:val="24"/>
      <w:szCs w:val="24"/>
      <w:lang w:eastAsia="ja-JP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A5507"/>
    <w:pPr>
      <w:suppressAutoHyphens/>
      <w:spacing w:after="0" w:line="240" w:lineRule="auto"/>
      <w:ind w:left="708" w:hanging="708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5507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ugik.gov.pl/bip/prawo/modele-dan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11</Pages>
  <Words>2605</Words>
  <Characters>15634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Grzegorz Ignaciuk</dc:creator>
  <cp:keywords/>
  <dc:description/>
  <cp:lastModifiedBy>Krajewski</cp:lastModifiedBy>
  <cp:revision>2</cp:revision>
  <cp:lastPrinted>2018-02-14T16:21:00Z</cp:lastPrinted>
  <dcterms:created xsi:type="dcterms:W3CDTF">2018-02-15T08:28:00Z</dcterms:created>
  <dcterms:modified xsi:type="dcterms:W3CDTF">2018-02-15T08:28:00Z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TC034577159991</vt:lpwstr>
  </property>
</Properties>
</file>