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FF" w:rsidRPr="004E58FF" w:rsidRDefault="004E58FF" w:rsidP="004E58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Ogłoszenie nr 515945-N-2019 z dnia 2019-02-19 r. </w:t>
      </w:r>
    </w:p>
    <w:p w:rsidR="004E58FF" w:rsidRDefault="004E58FF" w:rsidP="004E5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sz w:val="24"/>
          <w:szCs w:val="24"/>
        </w:rPr>
        <w:t>Dom Pomocy Społecznej "Zacisze": Dostarczanie całodziennego wyżywienia mieszkańcom Domu Pomocy Społecznej ZACISZE w Kowalach Oleckich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ZAMÓWIENIU - Usługi </w:t>
      </w:r>
    </w:p>
    <w:p w:rsidR="002C3008" w:rsidRPr="004E58FF" w:rsidRDefault="002C3008" w:rsidP="004E5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 Zamieszczanie obowiązkowe </w:t>
      </w:r>
    </w:p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 </w:t>
      </w:r>
    </w:p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>Nazwa projektu lub programu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E58F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, nie mniejszy niż 30%, osób zatrudnionych przez zakłady pracy chronionej lub wykonawców albo ich jednostki (w %)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centralny zamawiający </w:t>
      </w:r>
    </w:p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na temat podmiotu któremu zamawiający powierzył/powierzyli prowadzenie postępowania: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>Postępowanie jest przeprowadzane wspólnie przez zamawiających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>W przypadku przeprowadzania postępowania wspólnie z zamawiającymi z innych państw członkowskich Unii Europejskiej – mające zastosowanie krajowe prawo zamówień publicznych: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dodatkowe: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1) NAZWA I ADRES: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Dom Pomocy Społecznej "Zacisze", krajowy numer identyfikacyjny 79000676900000, ul. ul. Witosa  8 , 19-420  Kowale Oleckie, woj. warmińsko-mazurskie, państwo Polska, tel. 0-87 523 82 36, e-mail dps@powiat.olecko.pl, faks 0-87 523 82 36.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Adres strony internetowej (URL): www.powiat.olecko.pl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 xml:space="preserve">Adres profilu nabywcy: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pod którym można uzyskać dostęp do narzędzi i urządzeń lub formatów plików, które nie są ogólnie dostępne </w:t>
      </w:r>
    </w:p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2) RODZAJ ZAMAWIAJĄCEGO: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Jednostki organizacyjne administracji samorządowej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I.3) WSPÓLNE UDZIELANIE ZAMÓWIENIA </w:t>
      </w:r>
      <w:r w:rsidRPr="004E5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(jeżeli dotyczy)</w:t>
      </w: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I.4) KOMUNIKACJA: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>Nieograniczony, pełny i bezpośredni dostęp do dokumentów z postępowania można uzyskać pod adresem (URL)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 xml:space="preserve">www.powiat.olecko.pl </w:t>
      </w:r>
    </w:p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 strony internetowej, na której zamieszczona będzie specyfikacja istotnych warunków zamówienia </w:t>
      </w:r>
    </w:p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 xml:space="preserve">www.powiat.olecko.pl </w:t>
      </w:r>
    </w:p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należy przesyłać: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Elektronicznie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 xml:space="preserve">adres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>Dopuszczone jest przesłanie ofert lub wniosków o dopuszczenie do udziału w postępowaniu w inny sposób: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>Wymagane jest przesłanie ofert lub wniosków o dopuszczenie do udziału w postępowaniu w inny sposób: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 xml:space="preserve">w formie pisemnej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 xml:space="preserve">Adres: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 xml:space="preserve">Dom Pomocy Społecznej ZACISZE w Kowalach Oleckich 19-420 Kowale Oleckie ul. Witosa 8 </w:t>
      </w:r>
    </w:p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>Komunikacja elektroniczna wymaga korzystania z narzędzi i urządzeń lub formatów plików, które nie są ogólnie dostępne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 xml:space="preserve">Nieograniczony, pełny, bezpośredni i bezpłatny dostęp do tych narzędzi można uzyskać pod adresem: (URL)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PRZEDMIOT ZAMÓWIENIA </w:t>
      </w:r>
    </w:p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II.1) Nazwa nadana zamówieniu przez zamawiającego: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Dostarczanie całodziennego wyżywienia mieszkańcom Domu Pomocy Społecznej ZACISZE w Kowalach Oleckich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referencyjny: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 wszczęciem postępowania o udzielenie zamówienia przeprowadzono dialog techniczny </w:t>
      </w:r>
    </w:p>
    <w:p w:rsidR="004E58FF" w:rsidRPr="004E58FF" w:rsidRDefault="004E58FF" w:rsidP="004E5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II.2) Rodzaj zamówienia: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Usługi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>II.3) Informacja o możliwości składania ofert częściowych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podzielone jest na części: </w:t>
      </w:r>
    </w:p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można składać w odniesieniu do: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C3008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Zamawiający zastrzega sobie prawo do udzielenia łącznie następujących części lub grup części: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>Maksymalna liczba części zamówienia, na które może zostać udzielone zamówienie jednemu wykonawcy:</w:t>
      </w:r>
      <w:r w:rsidR="002C3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3008">
        <w:rPr>
          <w:rFonts w:ascii="Times New Roman" w:eastAsia="Times New Roman" w:hAnsi="Times New Roman" w:cs="Times New Roman"/>
          <w:sz w:val="24"/>
          <w:szCs w:val="24"/>
        </w:rPr>
        <w:br/>
      </w:r>
      <w:r w:rsidR="002C300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II.4) Krótki opis przedmiotu zamówienia </w:t>
      </w:r>
      <w:r w:rsidRPr="004E58FF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1. Przewidywana ilość osobodni w zakresie realizacji zamówienia wynosi nie więcej niż 58.440 osobodni. 2. Rodzaje i ilości diet (średnia dzienna): dieta lekkostrawna od 1 do 15, dieta ogólna od 15 do 30, dieta cukrzycowa od 1 do 10 oraz dodatkowo dostarczenie dżemu/marmolady w ilości 8 kg miesięcznie. 3. Minimalny „wsad do kotła” 9 złotych /dziewięć złotych/. 4. Średnia ilość żywionych w jednym dniu – nie więcej niż 40 osób. 5. W skład posiłków muszą wchodzić warzywa i owoce wzbogacające dietę w witaminy, błonnik i sole mineralne. 6. Dodatkowo dostarczać codziennie ok. 7 litrów herbaty słodzonej z cytryną , jeden bochenek chleba i ok. 300 g dżemu. 7. Drugie śniadanie oraz dodatek na godz. 2200 dostarczany będzie tylko dla diet cukrzycowych ( średnio 1-10 diet). 8. Czas wydawania posiłków: śniadanie - 800 II śniadanie - 1000 obiad - 1300 podwieczorek – 1500 kolacja - 1700 9. Dopuszcza się dostarczanie II śniadania, podwieczorku, kolacji oraz dodatku na godz. 2200 wraz ze śniadaniem i obiadem. 10. Dowóz posiłków odbywać się musi w termosach własnych wykonawcy do rozdzielni posiłków znajdującej się na pierwszym piętrze Domu, a także własnym transportem wykonawcy, a odbiór termosów do mycia w czasie 45 – 60 minut od dostarczenia.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II.5) Główny kod CPV: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55321000-6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>Dodatkowe kody CPV: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II.6) Całkowita wartość zamówienia </w:t>
      </w:r>
      <w:r w:rsidRPr="004E58FF">
        <w:rPr>
          <w:rFonts w:ascii="Times New Roman" w:eastAsia="Times New Roman" w:hAnsi="Times New Roman" w:cs="Times New Roman"/>
          <w:i/>
          <w:iCs/>
          <w:sz w:val="24"/>
          <w:szCs w:val="24"/>
        </w:rPr>
        <w:t>(jeżeli zamawiający podaje informacje o wartości zamówienia)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</w:p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i/>
          <w:iCs/>
          <w:sz w:val="24"/>
          <w:szCs w:val="24"/>
        </w:rPr>
        <w:t>(w przypadku umów ramowych lub dynamicznego systemu zakupów – szacunkowa całkowita maksymalna wartość w całym okresie obowiązywania umowy ramowej lub dynamicznego systemu zakupów)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II.7) Czy przewiduje się udzielenie zamówień, o których mowa w art. 67 ust. 1 pkt 6 i 7 lub w art. 134 ust. 6 pkt 3 ustawy </w:t>
      </w:r>
      <w:proofErr w:type="spellStart"/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E58F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>II.8) Okres, w którym realizowane będzie zamówienie lub okres, na który została zawarta umowa ramowa lub okres, na który został ustanowiony dynamiczny system zakupów: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>miesiącach:   </w:t>
      </w:r>
      <w:r w:rsidRPr="004E58F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>dniach: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i/>
          <w:iCs/>
          <w:sz w:val="24"/>
          <w:szCs w:val="24"/>
        </w:rPr>
        <w:t>lub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 rozpoczęcia: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E58F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zakończenia: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2023-03-15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II.9) Informacje dodatkowe: </w:t>
      </w:r>
    </w:p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III: INFORMACJE O CHARAKTERZE PRAWNYM, EKONOMICZNYM, FINANSOWYM I TECHNICZNYM </w:t>
      </w:r>
    </w:p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III.1) WARUNKI UDZIAŁU W POSTĘPOWANIU </w:t>
      </w:r>
    </w:p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>III.1.1) Kompetencje lub uprawnienia do prowadzenia określonej działalności zawodowej, o ile wynika to z odrębnych przepisów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III.1.2) Sytuacja finansowa lub ekonomiczna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III.1.3) Zdolność techniczna lub zawodowa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III.2) PODSTAWY WYKLUCZENIA </w:t>
      </w:r>
    </w:p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III.2.1) Podstawy wykluczenia określone w art. 24 ust. 1 ustawy </w:t>
      </w:r>
      <w:proofErr w:type="spellStart"/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III.2.2) Zamawiający przewiduje wykluczenie wykonawcy na podstawie art. 24 ust. 5 ustawy </w:t>
      </w:r>
      <w:proofErr w:type="spellStart"/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4E58F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niepodleganiu wykluczeniu oraz spełnianiu warunków udziału w postępowaniu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spełnianiu kryteriów selekcji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Odpis z właściwego rejestru, lub z centralnej ewidencji i informacji o działalności gospodarczej jeżeli odrębne przepisy wymagają wpisu do rejestru lub ewidencji, w celu wykazania braku podstaw do wykluczenia w oparciu o art. 24 ust. 5 pkt 1 </w:t>
      </w:r>
      <w:proofErr w:type="spellStart"/>
      <w:r w:rsidRPr="004E58F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>III.5.1) W ZAKRESIE SPEŁNIANIA WARUNKÓW UDZIAŁU W POSTĘPOWANIU: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>III.5.2) W ZAKRESIE KRYTERIÓW SELEKCJI: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III.7) INNE DOKUMENTY NIE WYMIENIONE W pkt III.3) - III.6) </w:t>
      </w:r>
    </w:p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Wszyscy Wykonawcy, w terminie 3 dni od dnia zamieszczenia na stronie internetowej informacji, o której mowa w art. 86 ust. 5, przekazują Zamawiającemu oświadczenie o przynależności lub braku przynależności do tej samej grupy kapitałowej, o której mowa w art. 24 ust. 1 pkt 23. Wraz ze złożeniem oświadczenia, wykonawca może przedstawić dowody, że powiązania z innym Wykonawcą nie prowadzą do zakłócenia konkurencji w postępowaniu. </w:t>
      </w:r>
    </w:p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IV: PROCEDURA </w:t>
      </w:r>
    </w:p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IV.1) OPIS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IV.1.1) Tryb udzielenia zamówienia: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Przetarg nieograniczony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>IV.1.2) Zamawiający żąda wniesienia wadium: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na temat wadium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>IV.1.3) Przewiduje się udzielenie zaliczek na poczet wykonania zamówienia: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udzielania zaliczek: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 w postaci katalogów elektronicznych lub dołączenia do ofert katalogów elektronicznych: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IV.1.5.) Wymaga się złożenia oferty wariantowej: </w:t>
      </w:r>
    </w:p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oferty wariantowej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 xml:space="preserve">Złożenie oferty wariantowej dopuszcza się tylko z jednoczesnym złożeniem oferty zasadniczej: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IV.1.6) Przewidywana liczba wykonawców, którzy zostaną zaproszeni do udziału w postępowaniu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ograniczony, negocjacje z ogłoszeniem, dialog konkurencyjny, partnerstwo innowacyjne) </w:t>
      </w:r>
    </w:p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Liczba wykonawców  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 xml:space="preserve">Przewidywana minimalna liczba wykonawców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 xml:space="preserve">Maksymalna liczba wykonawców  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 xml:space="preserve">Kryteria selekcji wykonawców: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IV.1.7) Informacje na temat umowy ramowej lub dynamicznego systemu zakupów: </w:t>
      </w:r>
    </w:p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Umowa ramowa będzie zawarta: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 xml:space="preserve">Czy przewiduje się ograniczenie liczby uczestników umowy ramowej: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Przewidziana maksymalna liczba uczestników umowy ramowej: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obejmuje ustanowienie dynamicznego systemu zakupów: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będą zamieszczone dodatkowe informacje dotyczące dynamicznego systemu zakupów: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 xml:space="preserve">W ramach umowy ramowej/dynamicznego systemu zakupów dopuszcza się złożenie ofert w formie katalogów elektronicznych: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IV.1.8) Aukcja elektroniczna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Przewidziane jest przeprowadzenie aukcji elektronicznej </w:t>
      </w:r>
      <w:r w:rsidRPr="004E58F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nieograniczony, przetarg ograniczony, negocjacje z ogłoszeniem)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adres strony internetowej, na której aukcja będzie prowadzona: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Należy wskazać elementy, których wartości będą przedmiotem aukcji elektronicznej: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ograniczenia co do przedstawionych wartości, wynikające z opisu przedmiotu zamówienia: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podać, które informacje zostaną udostępnione wykonawcom w trakcie aukcji elektronicznej oraz jaki będzie termin ich udostępnienia: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przebiegu aukcji elektronicznej: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wykorzystywanego sprzętu elektronicznego, rozwiązań i specyfikacji technicznych w zakresie połączeń: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rejestracji i identyfikacji wykonawców w aukcji elektronicznej: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o liczbie etapów aukcji elektronicznej i czasie ich trwania: </w:t>
      </w:r>
    </w:p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 xml:space="preserve">Czas trwania: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 xml:space="preserve">Czy wykonawcy, którzy nie złożyli nowych postąpień, zostaną zakwalifikowani do następnego etapu: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 xml:space="preserve">Warunki zamknięcia aukcji elektronicznej: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IV.2) KRYTERIA OCENY OFERT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>IV.2.2) Kryteria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6"/>
        <w:gridCol w:w="1016"/>
      </w:tblGrid>
      <w:tr w:rsidR="004E58FF" w:rsidRPr="004E58FF" w:rsidTr="004E58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8FF" w:rsidRPr="004E58FF" w:rsidRDefault="004E58FF" w:rsidP="004E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8FF">
              <w:rPr>
                <w:rFonts w:ascii="Times New Roman" w:eastAsia="Times New Roman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8FF" w:rsidRPr="004E58FF" w:rsidRDefault="004E58FF" w:rsidP="004E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8FF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4E58FF" w:rsidRPr="004E58FF" w:rsidTr="004E58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8FF" w:rsidRPr="004E58FF" w:rsidRDefault="004E58FF" w:rsidP="004E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8FF">
              <w:rPr>
                <w:rFonts w:ascii="Times New Roman" w:eastAsia="Times New Roman" w:hAnsi="Times New Roman" w:cs="Times New Roman"/>
                <w:sz w:val="24"/>
                <w:szCs w:val="24"/>
              </w:rPr>
              <w:t>Cena osobodnia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8FF" w:rsidRPr="004E58FF" w:rsidRDefault="004E58FF" w:rsidP="004E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8FF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4E58FF" w:rsidRPr="004E58FF" w:rsidTr="004E58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8FF" w:rsidRPr="004E58FF" w:rsidRDefault="004E58FF" w:rsidP="004E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58FF">
              <w:rPr>
                <w:rFonts w:ascii="Times New Roman" w:eastAsia="Times New Roman" w:hAnsi="Times New Roman" w:cs="Times New Roman"/>
                <w:sz w:val="24"/>
                <w:szCs w:val="24"/>
              </w:rPr>
              <w:t>Wartośc</w:t>
            </w:r>
            <w:proofErr w:type="spellEnd"/>
            <w:r w:rsidRPr="004E5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wkładu do kotła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8FF" w:rsidRPr="004E58FF" w:rsidRDefault="004E58FF" w:rsidP="004E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8FF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IV.2.3) Zastosowanie procedury, o której mowa w art. 24aa ust. 1 ustawy </w:t>
      </w:r>
      <w:proofErr w:type="spellStart"/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(przetarg nieograniczony)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IV.3) Negocjacje z ogłoszeniem, dialog konkurencyjny, partnerstwo innowacyjne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>IV.3.1) Informacje na temat negocjacji z ogłoszeniem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 xml:space="preserve">Minimalne wymagania, które muszą spełniać wszystkie oferty: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Przewidziane jest zastrzeżenie prawa do udzielenia zamówienia na podstawie ofert wstępnych bez przeprowadzenia negocjacji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Przewidziany jest podział negocjacji na etapy w celu ograniczenia liczby ofert: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negocjacji (w tym liczbę etapów):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>IV.3.2) Informacje na temat dialogu konkurencyjnego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Opis potrzeb i wymagań zamawiającego lub informacja o sposobie uzyskania tego opisu: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 xml:space="preserve">Wstępny harmonogram postępowania: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dialogu na etapy w celu ograniczenia liczby rozwiązań: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>Należy podać inform</w:t>
      </w:r>
      <w:r w:rsidR="002C3008">
        <w:rPr>
          <w:rFonts w:ascii="Times New Roman" w:eastAsia="Times New Roman" w:hAnsi="Times New Roman" w:cs="Times New Roman"/>
          <w:sz w:val="24"/>
          <w:szCs w:val="24"/>
        </w:rPr>
        <w:t xml:space="preserve">acje na temat etapów dialogu: </w:t>
      </w:r>
      <w:r w:rsidR="002C3008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>IV.3.3) Informacje na temat partnerstwa innowacyjnego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 xml:space="preserve">Elementy opisu przedmiotu zamówienia definiujące minimalne wymagania, którym muszą odpowiadać wszystkie oferty: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IV.4) Licytacja elektroniczna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będzie prowadzona licytacja elektroniczna: </w:t>
      </w:r>
    </w:p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Adres strony internetowej, na której jest dostępny opis przedmiotu zamówienia w licytacji elektronicznej: </w:t>
      </w:r>
    </w:p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Sposób postępowania w toku licytacji elektronicznej, w tym określenie minimalnych wysokości postąpień: </w:t>
      </w:r>
    </w:p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Informacje o liczbie etapów licytacji elektronicznej i czasie ich trwania: </w:t>
      </w:r>
    </w:p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Czas trwania: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 xml:space="preserve">Wykonawcy, którzy nie złożyli nowych postąpień, zostaną zakwalifikowani do następnego etapu: </w:t>
      </w:r>
    </w:p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Termin składania wniosków o dopuszczenie do udziału w licytacji elektronicznej: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 xml:space="preserve">Data: godzina: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 xml:space="preserve">Termin otwarcia licytacji elektronicznej: </w:t>
      </w:r>
    </w:p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Termin i warunki zamknięcia licytacji elektronicznej: </w:t>
      </w:r>
    </w:p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zabezpieczenia należytego wykonania umowy: </w:t>
      </w:r>
    </w:p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>IV.5) ZMIANA UMOWY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istotne zmiany postanowień zawartej umowy w stosunku do treści oferty, na podstawie której dokonano wyboru wykonawcy: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Należy wskazać zakres, charakter zmian oraz warunki wprowadzenia zmian: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IV.6) INFORMACJE ADMINISTRACYJNE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IV.6.1) Sposób udostępniania informacji o charakterze poufnym </w:t>
      </w:r>
      <w:r w:rsidRPr="004E58F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(jeżeli dotyczy):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>Środki służące ochronie informacji o charakterze poufnym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IV.6.2) Termin składania ofert lub wniosków o dopuszczenie do udziału w postępowaniu: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 xml:space="preserve">Data: 2019-03-08, godzina: 10:00,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 xml:space="preserve">Wskazać powody: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 xml:space="preserve">Język lub języki, w jakich mogą być sporządzane oferty lub wnioski o dopuszczenie do udziału w postępowaniu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  <w:t xml:space="preserve">&gt; Język polski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IV.6.3) Termin związania ofertą: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do: okres w dniach: 30 (od ostatecznego terminu składania ofert)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  <w:r w:rsidRPr="004E58FF">
        <w:rPr>
          <w:rFonts w:ascii="Times New Roman" w:eastAsia="Times New Roman" w:hAnsi="Times New Roman" w:cs="Times New Roman"/>
          <w:b/>
          <w:bCs/>
          <w:sz w:val="24"/>
          <w:szCs w:val="24"/>
        </w:rPr>
        <w:t>IV.6.6) Informacje dodatkowe: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8F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E58FF" w:rsidRPr="004E58FF" w:rsidRDefault="004E58FF" w:rsidP="004E5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58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ZAŁĄCZNIK I - INFORMACJE DOTYCZĄCE OFERT CZĘŚCIOWYCH </w:t>
      </w:r>
    </w:p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58FF" w:rsidRPr="004E58FF" w:rsidRDefault="004E58FF" w:rsidP="004E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58FF" w:rsidRPr="004E58FF" w:rsidRDefault="004E58FF" w:rsidP="004E58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58FF" w:rsidRPr="004E58FF" w:rsidRDefault="004E58FF" w:rsidP="004E58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E58FF" w:rsidRPr="004E58FF" w:rsidTr="004E58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8FF" w:rsidRPr="004E58FF" w:rsidRDefault="004E58FF" w:rsidP="004E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313D" w:rsidRDefault="00E7313D"/>
    <w:sectPr w:rsidR="00E7313D" w:rsidSect="00E731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71B" w:rsidRDefault="0061071B" w:rsidP="004E58FF">
      <w:pPr>
        <w:spacing w:after="0" w:line="240" w:lineRule="auto"/>
      </w:pPr>
      <w:r>
        <w:separator/>
      </w:r>
    </w:p>
  </w:endnote>
  <w:endnote w:type="continuationSeparator" w:id="0">
    <w:p w:rsidR="0061071B" w:rsidRDefault="0061071B" w:rsidP="004E5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225188"/>
      <w:docPartObj>
        <w:docPartGallery w:val="Page Numbers (Bottom of Page)"/>
        <w:docPartUnique/>
      </w:docPartObj>
    </w:sdtPr>
    <w:sdtEndPr/>
    <w:sdtContent>
      <w:p w:rsidR="004E58FF" w:rsidRDefault="00E8749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00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E58FF" w:rsidRDefault="004E58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71B" w:rsidRDefault="0061071B" w:rsidP="004E58FF">
      <w:pPr>
        <w:spacing w:after="0" w:line="240" w:lineRule="auto"/>
      </w:pPr>
      <w:r>
        <w:separator/>
      </w:r>
    </w:p>
  </w:footnote>
  <w:footnote w:type="continuationSeparator" w:id="0">
    <w:p w:rsidR="0061071B" w:rsidRDefault="0061071B" w:rsidP="004E58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FF"/>
    <w:rsid w:val="002C3008"/>
    <w:rsid w:val="004E58FF"/>
    <w:rsid w:val="0061071B"/>
    <w:rsid w:val="006C1F58"/>
    <w:rsid w:val="00A436DA"/>
    <w:rsid w:val="00E7313D"/>
    <w:rsid w:val="00E8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E5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58FF"/>
  </w:style>
  <w:style w:type="paragraph" w:styleId="Stopka">
    <w:name w:val="footer"/>
    <w:basedOn w:val="Normalny"/>
    <w:link w:val="StopkaZnak"/>
    <w:uiPriority w:val="99"/>
    <w:unhideWhenUsed/>
    <w:rsid w:val="004E5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8FF"/>
  </w:style>
  <w:style w:type="character" w:styleId="Wyrnieniedelikatne">
    <w:name w:val="Subtle Emphasis"/>
    <w:basedOn w:val="Domylnaczcionkaakapitu"/>
    <w:uiPriority w:val="19"/>
    <w:qFormat/>
    <w:rsid w:val="002C300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E5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58FF"/>
  </w:style>
  <w:style w:type="paragraph" w:styleId="Stopka">
    <w:name w:val="footer"/>
    <w:basedOn w:val="Normalny"/>
    <w:link w:val="StopkaZnak"/>
    <w:uiPriority w:val="99"/>
    <w:unhideWhenUsed/>
    <w:rsid w:val="004E5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8FF"/>
  </w:style>
  <w:style w:type="character" w:styleId="Wyrnieniedelikatne">
    <w:name w:val="Subtle Emphasis"/>
    <w:basedOn w:val="Domylnaczcionkaakapitu"/>
    <w:uiPriority w:val="19"/>
    <w:qFormat/>
    <w:rsid w:val="002C300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4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4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64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8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0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0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7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2521</Words>
  <Characters>15130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DPS</cp:lastModifiedBy>
  <cp:revision>4</cp:revision>
  <cp:lastPrinted>2019-02-20T06:39:00Z</cp:lastPrinted>
  <dcterms:created xsi:type="dcterms:W3CDTF">2019-02-20T06:15:00Z</dcterms:created>
  <dcterms:modified xsi:type="dcterms:W3CDTF">2019-02-20T06:40:00Z</dcterms:modified>
</cp:coreProperties>
</file>