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1E" w:rsidRPr="00EC524B" w:rsidRDefault="00720F1E" w:rsidP="00EC524B">
      <w:pPr>
        <w:spacing w:after="0" w:line="360" w:lineRule="auto"/>
        <w:rPr>
          <w:rFonts w:ascii="Times New Roman" w:hAnsi="Times New Roman"/>
          <w:b/>
          <w:sz w:val="24"/>
          <w:szCs w:val="24"/>
        </w:rPr>
      </w:pPr>
      <w:r w:rsidRPr="00EC524B">
        <w:rPr>
          <w:rFonts w:ascii="Times New Roman" w:hAnsi="Times New Roman"/>
          <w:b/>
          <w:sz w:val="24"/>
          <w:szCs w:val="24"/>
        </w:rPr>
        <w:t>POWIAT OLECKI</w:t>
      </w:r>
    </w:p>
    <w:p w:rsidR="00720F1E" w:rsidRPr="0089167A" w:rsidRDefault="00720F1E" w:rsidP="0089167A">
      <w:pPr>
        <w:spacing w:after="0" w:line="240" w:lineRule="auto"/>
        <w:jc w:val="center"/>
        <w:rPr>
          <w:rFonts w:ascii="Times New Roman" w:hAnsi="Times New Roman"/>
          <w:b/>
          <w:sz w:val="16"/>
          <w:szCs w:val="16"/>
        </w:rPr>
      </w:pPr>
    </w:p>
    <w:p w:rsidR="00720F1E" w:rsidRDefault="00720F1E" w:rsidP="0089167A">
      <w:pPr>
        <w:spacing w:after="0" w:line="240" w:lineRule="auto"/>
        <w:jc w:val="center"/>
        <w:rPr>
          <w:rFonts w:ascii="Times New Roman" w:hAnsi="Times New Roman"/>
          <w:b/>
          <w:sz w:val="24"/>
          <w:szCs w:val="24"/>
        </w:rPr>
      </w:pPr>
      <w:r w:rsidRPr="00EC524B">
        <w:rPr>
          <w:rFonts w:ascii="Times New Roman" w:hAnsi="Times New Roman"/>
          <w:b/>
          <w:sz w:val="24"/>
          <w:szCs w:val="24"/>
        </w:rPr>
        <w:t xml:space="preserve">WPROWADZENIE DO SPRAWOZDANIA FINANSOWEGO  JEDNOSTKI SAMORZĄDU TERYTORIALNEGO – POWIAT OLECKI – ZA </w:t>
      </w:r>
      <w:r>
        <w:rPr>
          <w:rFonts w:ascii="Times New Roman" w:hAnsi="Times New Roman"/>
          <w:b/>
          <w:sz w:val="24"/>
          <w:szCs w:val="24"/>
        </w:rPr>
        <w:t xml:space="preserve">2017 ROK </w:t>
      </w:r>
    </w:p>
    <w:p w:rsidR="00720F1E" w:rsidRDefault="00720F1E" w:rsidP="00EC524B">
      <w:pPr>
        <w:spacing w:after="0" w:line="360" w:lineRule="auto"/>
        <w:jc w:val="center"/>
        <w:rPr>
          <w:rFonts w:ascii="Times New Roman" w:hAnsi="Times New Roman"/>
          <w:b/>
          <w:sz w:val="24"/>
          <w:szCs w:val="24"/>
        </w:rPr>
      </w:pPr>
      <w:r>
        <w:rPr>
          <w:rFonts w:ascii="Times New Roman" w:hAnsi="Times New Roman"/>
          <w:b/>
          <w:sz w:val="24"/>
          <w:szCs w:val="24"/>
        </w:rPr>
        <w:t>WRAZ Z UZUPEŁNIAJĄ</w:t>
      </w:r>
      <w:r w:rsidRPr="00EC524B">
        <w:rPr>
          <w:rFonts w:ascii="Times New Roman" w:hAnsi="Times New Roman"/>
          <w:b/>
          <w:sz w:val="24"/>
          <w:szCs w:val="24"/>
        </w:rPr>
        <w:t>CYMI INFORMACJAMI I OBJAŚNIENIAMI</w:t>
      </w:r>
    </w:p>
    <w:p w:rsidR="00720F1E" w:rsidRPr="0089167A" w:rsidRDefault="00720F1E" w:rsidP="0089167A">
      <w:pPr>
        <w:spacing w:after="0" w:line="240" w:lineRule="auto"/>
        <w:rPr>
          <w:rFonts w:ascii="Times New Roman" w:hAnsi="Times New Roman"/>
          <w:b/>
          <w:sz w:val="16"/>
          <w:szCs w:val="16"/>
        </w:rPr>
      </w:pPr>
    </w:p>
    <w:p w:rsidR="00720F1E" w:rsidRDefault="00720F1E" w:rsidP="00EC524B">
      <w:pPr>
        <w:pStyle w:val="ListParagraph"/>
        <w:numPr>
          <w:ilvl w:val="0"/>
          <w:numId w:val="1"/>
        </w:numPr>
        <w:spacing w:after="0" w:line="360" w:lineRule="auto"/>
        <w:jc w:val="both"/>
        <w:rPr>
          <w:rFonts w:ascii="Times New Roman" w:hAnsi="Times New Roman"/>
          <w:b/>
          <w:sz w:val="24"/>
          <w:szCs w:val="24"/>
        </w:rPr>
      </w:pPr>
      <w:r w:rsidRPr="00EC524B">
        <w:rPr>
          <w:rFonts w:ascii="Times New Roman" w:hAnsi="Times New Roman"/>
          <w:b/>
          <w:sz w:val="24"/>
          <w:szCs w:val="24"/>
        </w:rPr>
        <w:t>Informacje ogólne.</w:t>
      </w:r>
    </w:p>
    <w:p w:rsidR="00720F1E" w:rsidRDefault="00720F1E" w:rsidP="0089167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 załączeniu sprawozdanie finansowe jednostki samorządu terytorialnego – Powiat Olecki za 2017 rok, na które składają się:</w:t>
      </w:r>
    </w:p>
    <w:p w:rsidR="00720F1E" w:rsidRDefault="00720F1E" w:rsidP="0089167A">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bilans z wykonania budżetu jednostki samorządu terytorialnego;</w:t>
      </w:r>
    </w:p>
    <w:p w:rsidR="00720F1E" w:rsidRDefault="00720F1E" w:rsidP="0089167A">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łączny bilans obejmujący dane wynikające z bilansów samorządowych jednostek budżetowych;</w:t>
      </w:r>
    </w:p>
    <w:p w:rsidR="00720F1E" w:rsidRDefault="00720F1E" w:rsidP="0089167A">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łączny rachunek zysków i strat obejmujący dane wynikające z rachunku zysków i strat samorządowych jednostek budżetowych;</w:t>
      </w:r>
    </w:p>
    <w:p w:rsidR="00720F1E" w:rsidRDefault="00720F1E" w:rsidP="0089167A">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łączne zestawienie zmian w funduszu obejmującym dane wynikające z zestawień zmian w funduszu samorządowych jednostek budżetowych;</w:t>
      </w:r>
    </w:p>
    <w:p w:rsidR="00720F1E" w:rsidRDefault="00720F1E" w:rsidP="0089167A">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wprowadzenie do sprawozdania finansowego jednostki samorządu terytorialnego – Powiat Olecki – za 2017 rok wraz z uzupełniającymi informacjami i objaśnieniami.</w:t>
      </w:r>
    </w:p>
    <w:p w:rsidR="00720F1E" w:rsidRPr="00A35EE8" w:rsidRDefault="00720F1E" w:rsidP="0089167A">
      <w:pPr>
        <w:spacing w:after="0" w:line="360" w:lineRule="auto"/>
        <w:jc w:val="both"/>
        <w:rPr>
          <w:rFonts w:ascii="Times New Roman" w:hAnsi="Times New Roman"/>
          <w:sz w:val="24"/>
          <w:szCs w:val="24"/>
        </w:rPr>
      </w:pPr>
      <w:r>
        <w:rPr>
          <w:rFonts w:ascii="Times New Roman" w:hAnsi="Times New Roman"/>
          <w:sz w:val="24"/>
          <w:szCs w:val="24"/>
        </w:rPr>
        <w:t>Do sprawozdania dołączono w załączniku nr 1 do niniejszego dokumentu wykaz samorządowych jednostek budżetowych, których sprawozdania wraz ze sporządzonymi przez poszczególne jednostki budżetowe informacjami dodatkowymi posłużyły do sporządzenia sprawozdań łącznych.</w:t>
      </w:r>
    </w:p>
    <w:p w:rsidR="00720F1E" w:rsidRDefault="00720F1E" w:rsidP="00EC524B">
      <w:pPr>
        <w:pStyle w:val="ListParagraph"/>
        <w:numPr>
          <w:ilvl w:val="0"/>
          <w:numId w:val="1"/>
        </w:numPr>
        <w:spacing w:after="0" w:line="360" w:lineRule="auto"/>
        <w:jc w:val="both"/>
        <w:rPr>
          <w:rFonts w:ascii="Times New Roman" w:hAnsi="Times New Roman"/>
          <w:b/>
          <w:sz w:val="24"/>
          <w:szCs w:val="24"/>
        </w:rPr>
      </w:pPr>
      <w:r w:rsidRPr="00EC524B">
        <w:rPr>
          <w:rFonts w:ascii="Times New Roman" w:hAnsi="Times New Roman"/>
          <w:b/>
          <w:sz w:val="24"/>
          <w:szCs w:val="24"/>
        </w:rPr>
        <w:t xml:space="preserve">Zasady sporządzania </w:t>
      </w:r>
      <w:r>
        <w:rPr>
          <w:rFonts w:ascii="Times New Roman" w:hAnsi="Times New Roman"/>
          <w:b/>
          <w:sz w:val="24"/>
          <w:szCs w:val="24"/>
        </w:rPr>
        <w:t>sprawozdania finansowego za 2017</w:t>
      </w:r>
      <w:r w:rsidRPr="00EC524B">
        <w:rPr>
          <w:rFonts w:ascii="Times New Roman" w:hAnsi="Times New Roman"/>
          <w:b/>
          <w:sz w:val="24"/>
          <w:szCs w:val="24"/>
        </w:rPr>
        <w:t xml:space="preserve"> rok.</w:t>
      </w:r>
    </w:p>
    <w:p w:rsidR="00720F1E" w:rsidRDefault="00720F1E" w:rsidP="0089167A">
      <w:pPr>
        <w:pStyle w:val="ListParagraph"/>
        <w:numPr>
          <w:ilvl w:val="0"/>
          <w:numId w:val="3"/>
        </w:numPr>
        <w:tabs>
          <w:tab w:val="left" w:pos="540"/>
        </w:tabs>
        <w:spacing w:after="0" w:line="360" w:lineRule="auto"/>
        <w:ind w:left="0" w:hanging="11"/>
        <w:jc w:val="both"/>
        <w:rPr>
          <w:rFonts w:ascii="Times New Roman" w:hAnsi="Times New Roman"/>
          <w:b/>
          <w:sz w:val="24"/>
          <w:szCs w:val="24"/>
        </w:rPr>
      </w:pPr>
      <w:r>
        <w:rPr>
          <w:rFonts w:ascii="Times New Roman" w:hAnsi="Times New Roman"/>
          <w:b/>
          <w:sz w:val="24"/>
          <w:szCs w:val="24"/>
        </w:rPr>
        <w:t>Podstawa prawna sporządzania sprawozdania finansowego za 2017 rok.</w:t>
      </w:r>
    </w:p>
    <w:p w:rsidR="00720F1E" w:rsidRDefault="00720F1E" w:rsidP="0089167A">
      <w:pPr>
        <w:pStyle w:val="ListParagraph"/>
        <w:tabs>
          <w:tab w:val="left" w:pos="1134"/>
        </w:tabs>
        <w:spacing w:after="0" w:line="360" w:lineRule="auto"/>
        <w:ind w:left="0"/>
        <w:jc w:val="both"/>
        <w:rPr>
          <w:rFonts w:ascii="Times New Roman" w:hAnsi="Times New Roman"/>
          <w:sz w:val="24"/>
          <w:szCs w:val="24"/>
        </w:rPr>
      </w:pPr>
      <w:r w:rsidRPr="00000B36">
        <w:rPr>
          <w:rFonts w:ascii="Times New Roman" w:hAnsi="Times New Roman"/>
          <w:sz w:val="24"/>
          <w:szCs w:val="24"/>
        </w:rPr>
        <w:t>Sprawozdanie finansowe</w:t>
      </w:r>
      <w:r>
        <w:rPr>
          <w:rFonts w:ascii="Times New Roman" w:hAnsi="Times New Roman"/>
          <w:sz w:val="24"/>
          <w:szCs w:val="24"/>
        </w:rPr>
        <w:t>, o którym mowa w pkt. I. sporządzono w oparciu o Rozporządzenie Ministra Finansów z dnia 5 lipca 2010 roku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2013 r., poz. 289 ze zm.), obowiązujące do 31.12.2017 roku zwane dalej Rozporządzeniem.</w:t>
      </w:r>
    </w:p>
    <w:p w:rsidR="00720F1E" w:rsidRDefault="00720F1E" w:rsidP="0089167A">
      <w:pPr>
        <w:pStyle w:val="ListParagraph"/>
        <w:numPr>
          <w:ilvl w:val="0"/>
          <w:numId w:val="3"/>
        </w:numPr>
        <w:tabs>
          <w:tab w:val="left" w:pos="540"/>
        </w:tabs>
        <w:spacing w:after="0" w:line="360" w:lineRule="auto"/>
        <w:ind w:left="0" w:hanging="11"/>
        <w:jc w:val="both"/>
        <w:rPr>
          <w:rFonts w:ascii="Times New Roman" w:hAnsi="Times New Roman"/>
          <w:b/>
          <w:sz w:val="24"/>
          <w:szCs w:val="24"/>
        </w:rPr>
      </w:pPr>
      <w:r>
        <w:rPr>
          <w:rFonts w:ascii="Times New Roman" w:hAnsi="Times New Roman"/>
          <w:b/>
          <w:sz w:val="24"/>
          <w:szCs w:val="24"/>
        </w:rPr>
        <w:t>Metodologia sporządzenia sprawozdania finansowego za 2017 rok.</w:t>
      </w:r>
    </w:p>
    <w:p w:rsidR="00720F1E" w:rsidRDefault="00720F1E" w:rsidP="0089167A">
      <w:pPr>
        <w:pStyle w:val="ListParagraph"/>
        <w:tabs>
          <w:tab w:val="left" w:pos="1134"/>
        </w:tabs>
        <w:spacing w:after="0" w:line="360" w:lineRule="auto"/>
        <w:ind w:left="0"/>
        <w:jc w:val="both"/>
        <w:rPr>
          <w:rFonts w:ascii="Times New Roman" w:hAnsi="Times New Roman"/>
          <w:sz w:val="24"/>
          <w:szCs w:val="24"/>
        </w:rPr>
      </w:pPr>
      <w:r>
        <w:rPr>
          <w:rFonts w:ascii="Times New Roman" w:hAnsi="Times New Roman"/>
          <w:sz w:val="24"/>
          <w:szCs w:val="24"/>
        </w:rPr>
        <w:t>Rachunkowość w jednostce samorządu terytorialnego - Powiat Olecki – prowadzona jest zgodnie z przepisami ustawy z dnia 29 września 1994 r. o rachunkowości (Dz. U. z 2018 r., poz. 395 ze zm.), z uwzględnieniem zasad określonych w ustawie z dnia 27 sierpnia 2009 r.</w:t>
      </w:r>
      <w:r>
        <w:rPr>
          <w:rFonts w:ascii="Times New Roman" w:hAnsi="Times New Roman"/>
          <w:sz w:val="24"/>
          <w:szCs w:val="24"/>
        </w:rPr>
        <w:br/>
        <w:t>o finansach publicznych (Dz. U. z 2017 r., poz. 2077). Szczególne zasady rachunkowości określa Rozporządzenie Ministra Finansów z dnia 05 lipca 2010 r., o którym mowa w pkt.1.</w:t>
      </w:r>
    </w:p>
    <w:p w:rsidR="00720F1E" w:rsidRDefault="00720F1E" w:rsidP="0089167A">
      <w:pPr>
        <w:pStyle w:val="ListParagraph"/>
        <w:tabs>
          <w:tab w:val="left" w:pos="1134"/>
        </w:tabs>
        <w:spacing w:after="0" w:line="360" w:lineRule="auto"/>
        <w:ind w:left="0"/>
        <w:jc w:val="both"/>
        <w:rPr>
          <w:rFonts w:ascii="Times New Roman" w:hAnsi="Times New Roman"/>
          <w:sz w:val="24"/>
          <w:szCs w:val="24"/>
        </w:rPr>
      </w:pPr>
      <w:r>
        <w:rPr>
          <w:rFonts w:ascii="Times New Roman" w:hAnsi="Times New Roman"/>
          <w:sz w:val="24"/>
          <w:szCs w:val="24"/>
        </w:rPr>
        <w:t>Podczas sporządzania sprawozdania finansowego ustalono wysokość wzajemnych rozliczeń pomiędzy jednostkami budżetowymi funkcjonującymi w ramach jednostki samorządu terytorialnego w zakresie określonym Rozporządzeniem, tj:</w:t>
      </w:r>
    </w:p>
    <w:p w:rsidR="00720F1E" w:rsidRDefault="00720F1E" w:rsidP="0089167A">
      <w:pPr>
        <w:pStyle w:val="ListParagraph"/>
        <w:numPr>
          <w:ilvl w:val="0"/>
          <w:numId w:val="4"/>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w zakresie wzajemnych należności i zobowiązań oraz innych rozrachunków</w:t>
      </w:r>
      <w:r>
        <w:rPr>
          <w:rFonts w:ascii="Times New Roman" w:hAnsi="Times New Roman"/>
          <w:sz w:val="24"/>
          <w:szCs w:val="24"/>
        </w:rPr>
        <w:br/>
        <w:t>o podobnym charakterze,</w:t>
      </w:r>
    </w:p>
    <w:p w:rsidR="00720F1E" w:rsidRPr="00000B36" w:rsidRDefault="00720F1E" w:rsidP="0089167A">
      <w:pPr>
        <w:pStyle w:val="ListParagraph"/>
        <w:numPr>
          <w:ilvl w:val="0"/>
          <w:numId w:val="4"/>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w zakresie wyniku finansowego ustalonego na operacjach dokonywanych pomiędzy w/w jednostkami.</w:t>
      </w:r>
    </w:p>
    <w:p w:rsidR="00720F1E" w:rsidRDefault="00720F1E" w:rsidP="0089167A">
      <w:pPr>
        <w:pStyle w:val="ListParagraph"/>
        <w:numPr>
          <w:ilvl w:val="0"/>
          <w:numId w:val="3"/>
        </w:numPr>
        <w:tabs>
          <w:tab w:val="left" w:pos="540"/>
        </w:tabs>
        <w:spacing w:after="0" w:line="360" w:lineRule="auto"/>
        <w:ind w:left="0" w:hanging="11"/>
        <w:jc w:val="both"/>
        <w:rPr>
          <w:rFonts w:ascii="Times New Roman" w:hAnsi="Times New Roman"/>
          <w:b/>
          <w:sz w:val="24"/>
          <w:szCs w:val="24"/>
        </w:rPr>
      </w:pPr>
      <w:r>
        <w:rPr>
          <w:rFonts w:ascii="Times New Roman" w:hAnsi="Times New Roman"/>
          <w:b/>
          <w:sz w:val="24"/>
          <w:szCs w:val="24"/>
        </w:rPr>
        <w:t>Przyjęte zasady rachunkowości, w tym metody wyceny aktywów i pasywów, pomiaru wyniku finansowego oraz objaśnienia niektórych pozycji sprawozdań finansowych</w:t>
      </w:r>
    </w:p>
    <w:p w:rsidR="00720F1E" w:rsidRPr="00C402AE" w:rsidRDefault="00720F1E" w:rsidP="0089167A">
      <w:pPr>
        <w:pStyle w:val="ListParagraph"/>
        <w:numPr>
          <w:ilvl w:val="0"/>
          <w:numId w:val="5"/>
        </w:numPr>
        <w:tabs>
          <w:tab w:val="left" w:pos="540"/>
        </w:tabs>
        <w:spacing w:after="0" w:line="360" w:lineRule="auto"/>
        <w:ind w:left="540" w:hanging="540"/>
        <w:jc w:val="both"/>
        <w:rPr>
          <w:rFonts w:ascii="Times New Roman" w:hAnsi="Times New Roman"/>
          <w:b/>
          <w:sz w:val="24"/>
          <w:szCs w:val="24"/>
        </w:rPr>
      </w:pPr>
      <w:r w:rsidRPr="00C402AE">
        <w:rPr>
          <w:rFonts w:ascii="Times New Roman" w:hAnsi="Times New Roman"/>
          <w:b/>
          <w:sz w:val="24"/>
          <w:szCs w:val="24"/>
        </w:rPr>
        <w:t>Bilans z wykonania budżetu jednostki samorządu terytorialnego:</w:t>
      </w:r>
    </w:p>
    <w:p w:rsidR="00720F1E" w:rsidRDefault="00720F1E" w:rsidP="0089167A">
      <w:pPr>
        <w:pStyle w:val="ListParagraph"/>
        <w:numPr>
          <w:ilvl w:val="0"/>
          <w:numId w:val="6"/>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należności od budżetów wykazane są w kwocie wynikającej z rozliczenia z innymi budżetami;</w:t>
      </w:r>
    </w:p>
    <w:p w:rsidR="00720F1E" w:rsidRDefault="00720F1E" w:rsidP="0089167A">
      <w:pPr>
        <w:pStyle w:val="ListParagraph"/>
        <w:numPr>
          <w:ilvl w:val="0"/>
          <w:numId w:val="6"/>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zobowiązania finansowe wykazane są w kwocie pozostających do spłaty wyemitowanych przez Powiat papierów wartościowych;</w:t>
      </w:r>
    </w:p>
    <w:p w:rsidR="00720F1E" w:rsidRDefault="00720F1E" w:rsidP="0089167A">
      <w:pPr>
        <w:pStyle w:val="ListParagraph"/>
        <w:numPr>
          <w:ilvl w:val="0"/>
          <w:numId w:val="6"/>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zobowiązania wobec budżetów wykazane są w kwocie podlegającej zwrotowi do innych budżetów;</w:t>
      </w:r>
    </w:p>
    <w:p w:rsidR="00720F1E" w:rsidRPr="008764B8" w:rsidRDefault="00720F1E" w:rsidP="0089167A">
      <w:pPr>
        <w:pStyle w:val="ListParagraph"/>
        <w:numPr>
          <w:ilvl w:val="0"/>
          <w:numId w:val="6"/>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pozostałe zobowiązania wykazane są w kwocie wymagającej zapłaty.</w:t>
      </w:r>
    </w:p>
    <w:p w:rsidR="00720F1E" w:rsidRDefault="00720F1E" w:rsidP="0089167A">
      <w:pPr>
        <w:pStyle w:val="ListParagraph"/>
        <w:numPr>
          <w:ilvl w:val="0"/>
          <w:numId w:val="5"/>
        </w:numPr>
        <w:tabs>
          <w:tab w:val="left" w:pos="540"/>
        </w:tabs>
        <w:spacing w:after="0" w:line="360" w:lineRule="auto"/>
        <w:ind w:left="540" w:hanging="540"/>
        <w:jc w:val="both"/>
        <w:rPr>
          <w:rFonts w:ascii="Times New Roman" w:hAnsi="Times New Roman"/>
          <w:b/>
          <w:sz w:val="24"/>
          <w:szCs w:val="24"/>
        </w:rPr>
      </w:pPr>
      <w:r w:rsidRPr="00C402AE">
        <w:rPr>
          <w:rFonts w:ascii="Times New Roman" w:hAnsi="Times New Roman"/>
          <w:b/>
          <w:sz w:val="24"/>
          <w:szCs w:val="24"/>
        </w:rPr>
        <w:t>Łączny bilans:</w:t>
      </w:r>
    </w:p>
    <w:p w:rsidR="00720F1E" w:rsidRDefault="00720F1E" w:rsidP="0089167A">
      <w:pPr>
        <w:pStyle w:val="ListParagraph"/>
        <w:numPr>
          <w:ilvl w:val="0"/>
          <w:numId w:val="7"/>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a</w:t>
      </w:r>
      <w:r w:rsidRPr="00C402AE">
        <w:rPr>
          <w:rFonts w:ascii="Times New Roman" w:hAnsi="Times New Roman"/>
          <w:sz w:val="24"/>
          <w:szCs w:val="24"/>
        </w:rPr>
        <w:t xml:space="preserve">ktywa trwałe </w:t>
      </w:r>
      <w:r>
        <w:rPr>
          <w:rFonts w:ascii="Times New Roman" w:hAnsi="Times New Roman"/>
          <w:sz w:val="24"/>
          <w:szCs w:val="24"/>
        </w:rPr>
        <w:t>prezentowane są w bilansie w kwotach netto, tj. po uwzględnieniu umorzeń oraz odpisów aktualizujących;</w:t>
      </w:r>
    </w:p>
    <w:p w:rsidR="00720F1E" w:rsidRDefault="00720F1E" w:rsidP="0089167A">
      <w:pPr>
        <w:pStyle w:val="ListParagraph"/>
        <w:numPr>
          <w:ilvl w:val="0"/>
          <w:numId w:val="7"/>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należności wykazywane są w bilansie w kwocie netto z uwzględnieniem dokonywanych odpisów aktualizujących należności;</w:t>
      </w:r>
    </w:p>
    <w:p w:rsidR="00720F1E" w:rsidRPr="00C402AE" w:rsidRDefault="00720F1E" w:rsidP="00C402AE">
      <w:pPr>
        <w:tabs>
          <w:tab w:val="left" w:pos="1134"/>
        </w:tabs>
        <w:spacing w:after="0" w:line="360" w:lineRule="auto"/>
        <w:jc w:val="both"/>
        <w:rPr>
          <w:rFonts w:ascii="Times New Roman" w:hAnsi="Times New Roman"/>
          <w:sz w:val="24"/>
          <w:szCs w:val="24"/>
        </w:rPr>
      </w:pPr>
      <w:r w:rsidRPr="00C402AE">
        <w:rPr>
          <w:rFonts w:ascii="Times New Roman" w:hAnsi="Times New Roman"/>
          <w:sz w:val="24"/>
          <w:szCs w:val="24"/>
        </w:rPr>
        <w:t>Powiat nie tworzy rezerw na przyszłe zobowiązania dotyczące przyszłych świadczeń pracowniczych, co jest zgodne z zapisem § 9a Rozporządzenia.</w:t>
      </w:r>
      <w:r>
        <w:rPr>
          <w:rFonts w:ascii="Times New Roman" w:hAnsi="Times New Roman"/>
          <w:sz w:val="24"/>
          <w:szCs w:val="24"/>
        </w:rPr>
        <w:t xml:space="preserve"> Zgodnie z § 20 ust. 4 Rozporządzenia należy wskazać informację o wysokości środków na świadczenia pracownicze zabezpieczone w wieloletniej prognozie finansowej jednostki samorządu.</w:t>
      </w:r>
      <w:r>
        <w:rPr>
          <w:rFonts w:ascii="Times New Roman" w:hAnsi="Times New Roman"/>
          <w:sz w:val="24"/>
          <w:szCs w:val="24"/>
        </w:rPr>
        <w:br/>
        <w:t>W związku z powyższym zgodnie z Uchwałą Nr XXXV/218/2017 Rady Powiatu w Olecku</w:t>
      </w:r>
      <w:r>
        <w:rPr>
          <w:rFonts w:ascii="Times New Roman" w:hAnsi="Times New Roman"/>
          <w:sz w:val="24"/>
          <w:szCs w:val="24"/>
        </w:rPr>
        <w:br/>
        <w:t>z dnia 28 grudnia 2017 roku w sprawie zmiany Wieloletniej Prognozy Powiatu Oleckiego</w:t>
      </w:r>
      <w:r>
        <w:rPr>
          <w:rFonts w:ascii="Times New Roman" w:hAnsi="Times New Roman"/>
          <w:sz w:val="24"/>
          <w:szCs w:val="24"/>
        </w:rPr>
        <w:br/>
        <w:t xml:space="preserve">na lata 2017-2032 wysokość zabezpieczonych w 2017 roku środków na świadczenia pracownicze wynosi 28.478.167,67 zł. </w:t>
      </w:r>
    </w:p>
    <w:p w:rsidR="00720F1E" w:rsidRDefault="00720F1E" w:rsidP="00D15601">
      <w:pPr>
        <w:spacing w:after="0" w:line="360" w:lineRule="auto"/>
        <w:jc w:val="both"/>
        <w:rPr>
          <w:rFonts w:ascii="Times New Roman" w:hAnsi="Times New Roman"/>
          <w:sz w:val="24"/>
          <w:szCs w:val="24"/>
        </w:rPr>
      </w:pPr>
    </w:p>
    <w:p w:rsidR="00720F1E" w:rsidRDefault="00720F1E" w:rsidP="00D15601">
      <w:pPr>
        <w:spacing w:after="0" w:line="360" w:lineRule="auto"/>
        <w:jc w:val="both"/>
        <w:rPr>
          <w:rFonts w:ascii="Times New Roman" w:hAnsi="Times New Roman"/>
          <w:sz w:val="24"/>
          <w:szCs w:val="24"/>
        </w:rPr>
      </w:pPr>
    </w:p>
    <w:p w:rsidR="00720F1E" w:rsidRDefault="00720F1E" w:rsidP="00D15601">
      <w:pPr>
        <w:spacing w:after="0" w:line="360" w:lineRule="auto"/>
        <w:jc w:val="both"/>
        <w:rPr>
          <w:rFonts w:ascii="Times New Roman" w:hAnsi="Times New Roman"/>
          <w:sz w:val="24"/>
          <w:szCs w:val="24"/>
        </w:rPr>
      </w:pPr>
      <w:r>
        <w:rPr>
          <w:rFonts w:ascii="Times New Roman" w:hAnsi="Times New Roman"/>
          <w:sz w:val="24"/>
          <w:szCs w:val="24"/>
        </w:rPr>
        <w:t>……………………..                         ………………                        ………………………..</w:t>
      </w:r>
    </w:p>
    <w:p w:rsidR="00720F1E" w:rsidRDefault="00720F1E" w:rsidP="00D15601">
      <w:pPr>
        <w:spacing w:after="0" w:line="36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Skarbnik </w:t>
      </w:r>
      <w:r w:rsidRPr="00E92FCC">
        <w:rPr>
          <w:rFonts w:ascii="Times New Roman" w:hAnsi="Times New Roman"/>
          <w:sz w:val="24"/>
          <w:szCs w:val="24"/>
          <w:vertAlign w:val="superscript"/>
        </w:rPr>
        <w:t>Powiatu</w:t>
      </w:r>
      <w:r>
        <w:rPr>
          <w:rFonts w:ascii="Times New Roman" w:hAnsi="Times New Roman"/>
          <w:sz w:val="24"/>
          <w:szCs w:val="24"/>
          <w:vertAlign w:val="superscript"/>
        </w:rPr>
        <w:t xml:space="preserve">                                                                     data                                                             Przewodniczący </w:t>
      </w:r>
      <w:r w:rsidRPr="00E92FCC">
        <w:rPr>
          <w:rFonts w:ascii="Times New Roman" w:hAnsi="Times New Roman"/>
          <w:sz w:val="24"/>
          <w:szCs w:val="24"/>
          <w:vertAlign w:val="superscript"/>
        </w:rPr>
        <w:t>Zarządu</w:t>
      </w:r>
    </w:p>
    <w:p w:rsidR="00720F1E" w:rsidRPr="00F05800" w:rsidRDefault="00720F1E" w:rsidP="00F05800">
      <w:pPr>
        <w:spacing w:after="0" w:line="360" w:lineRule="auto"/>
        <w:ind w:left="2124" w:firstLine="708"/>
        <w:jc w:val="both"/>
        <w:rPr>
          <w:rFonts w:ascii="Times New Roman" w:hAnsi="Times New Roman"/>
          <w:sz w:val="20"/>
          <w:szCs w:val="20"/>
        </w:rPr>
      </w:pPr>
      <w:r w:rsidRPr="00506DE8">
        <w:rPr>
          <w:rFonts w:ascii="Times New Roman" w:hAnsi="Times New Roman"/>
          <w:b/>
          <w:sz w:val="20"/>
          <w:szCs w:val="20"/>
        </w:rPr>
        <w:t>Załącznik Nr 1</w:t>
      </w:r>
      <w:r w:rsidRPr="00F05800">
        <w:rPr>
          <w:rFonts w:ascii="Times New Roman" w:hAnsi="Times New Roman"/>
          <w:sz w:val="20"/>
          <w:szCs w:val="20"/>
        </w:rPr>
        <w:t xml:space="preserve"> do wprowadzenia do sprawozdania finansowego jednostki</w:t>
      </w:r>
    </w:p>
    <w:p w:rsidR="00720F1E" w:rsidRPr="00F05800" w:rsidRDefault="00720F1E" w:rsidP="00F05800">
      <w:pPr>
        <w:spacing w:after="0" w:line="360" w:lineRule="auto"/>
        <w:ind w:left="2832"/>
        <w:jc w:val="both"/>
        <w:rPr>
          <w:rFonts w:ascii="Times New Roman" w:hAnsi="Times New Roman"/>
          <w:sz w:val="20"/>
          <w:szCs w:val="20"/>
        </w:rPr>
      </w:pPr>
      <w:r w:rsidRPr="00F05800">
        <w:rPr>
          <w:rFonts w:ascii="Times New Roman" w:hAnsi="Times New Roman"/>
          <w:sz w:val="20"/>
          <w:szCs w:val="20"/>
        </w:rPr>
        <w:t>samorządu terytori</w:t>
      </w:r>
      <w:r>
        <w:rPr>
          <w:rFonts w:ascii="Times New Roman" w:hAnsi="Times New Roman"/>
          <w:sz w:val="20"/>
          <w:szCs w:val="20"/>
        </w:rPr>
        <w:t>alnego – Powiat Olecki – za 2017</w:t>
      </w:r>
      <w:r w:rsidRPr="00F05800">
        <w:rPr>
          <w:rFonts w:ascii="Times New Roman" w:hAnsi="Times New Roman"/>
          <w:sz w:val="20"/>
          <w:szCs w:val="20"/>
        </w:rPr>
        <w:t xml:space="preserve"> rok wraz </w:t>
      </w:r>
    </w:p>
    <w:p w:rsidR="00720F1E" w:rsidRDefault="00720F1E" w:rsidP="00F05800">
      <w:pPr>
        <w:spacing w:after="0" w:line="360" w:lineRule="auto"/>
        <w:ind w:left="2124" w:firstLine="708"/>
        <w:jc w:val="both"/>
        <w:rPr>
          <w:rFonts w:ascii="Times New Roman" w:hAnsi="Times New Roman"/>
          <w:sz w:val="20"/>
          <w:szCs w:val="20"/>
        </w:rPr>
      </w:pPr>
      <w:r w:rsidRPr="00F05800">
        <w:rPr>
          <w:rFonts w:ascii="Times New Roman" w:hAnsi="Times New Roman"/>
          <w:sz w:val="20"/>
          <w:szCs w:val="20"/>
        </w:rPr>
        <w:t>z uzupełniającymi informacjami i objaśnieniami</w:t>
      </w:r>
    </w:p>
    <w:p w:rsidR="00720F1E" w:rsidRDefault="00720F1E" w:rsidP="00F05800">
      <w:pPr>
        <w:spacing w:after="0" w:line="360" w:lineRule="auto"/>
        <w:jc w:val="both"/>
        <w:rPr>
          <w:rFonts w:ascii="Times New Roman" w:hAnsi="Times New Roman"/>
          <w:sz w:val="24"/>
          <w:szCs w:val="24"/>
        </w:rPr>
      </w:pPr>
    </w:p>
    <w:p w:rsidR="00720F1E" w:rsidRDefault="00720F1E" w:rsidP="00F05800">
      <w:pPr>
        <w:spacing w:after="0" w:line="360" w:lineRule="auto"/>
        <w:jc w:val="center"/>
        <w:rPr>
          <w:rFonts w:ascii="Times New Roman" w:hAnsi="Times New Roman"/>
          <w:b/>
          <w:sz w:val="24"/>
          <w:szCs w:val="24"/>
        </w:rPr>
      </w:pPr>
      <w:r w:rsidRPr="00F05800">
        <w:rPr>
          <w:rFonts w:ascii="Times New Roman" w:hAnsi="Times New Roman"/>
          <w:b/>
          <w:sz w:val="24"/>
          <w:szCs w:val="24"/>
        </w:rPr>
        <w:t>Wykaz jednostek budżetowych Powiatu Olecki</w:t>
      </w:r>
      <w:r>
        <w:rPr>
          <w:rFonts w:ascii="Times New Roman" w:hAnsi="Times New Roman"/>
          <w:b/>
          <w:sz w:val="24"/>
          <w:szCs w:val="24"/>
        </w:rPr>
        <w:t>ego wg stanu na dzień 31.12.2017</w:t>
      </w:r>
      <w:r w:rsidRPr="00F05800">
        <w:rPr>
          <w:rFonts w:ascii="Times New Roman" w:hAnsi="Times New Roman"/>
          <w:b/>
          <w:sz w:val="24"/>
          <w:szCs w:val="24"/>
        </w:rPr>
        <w:t xml:space="preserve"> r.</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I Liceum Ogólnokształcące</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Zespół Szkół Technicznych</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Zespół Szkół Licealnych i Zawodowych</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Ośrodek Szkolno-Wychowawczy dla Dzieci Głuchych </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Powiatowe Centrum Wspierania Edukacji</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Centrum Administracyjne Obsługi Placówek Opiekuńczo-Wychowawczych</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1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2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3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4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5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nr 6 im. Janusza Korczaka</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Dom Pomocy Społecznej „Zacisze”</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Powiatowe Centrum Pomocy Rodzinie</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Powiatowy Urząd Pracy</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Powiatowy Zarząd Dróg</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Powiatowy Inspektorat Nadzoru Budowlanego</w:t>
      </w:r>
    </w:p>
    <w:p w:rsidR="00720F1E"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Komenda Powiatowa Państwowej Straży Pożarnej</w:t>
      </w:r>
    </w:p>
    <w:p w:rsidR="00720F1E" w:rsidRPr="00F05800" w:rsidRDefault="00720F1E" w:rsidP="00F0580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Starostwo Powiatowe </w:t>
      </w:r>
    </w:p>
    <w:p w:rsidR="00720F1E" w:rsidRDefault="00720F1E" w:rsidP="00F05800">
      <w:pPr>
        <w:spacing w:after="0" w:line="360" w:lineRule="auto"/>
        <w:jc w:val="both"/>
        <w:rPr>
          <w:rFonts w:ascii="Times New Roman" w:hAnsi="Times New Roman"/>
          <w:sz w:val="24"/>
          <w:szCs w:val="24"/>
        </w:rPr>
      </w:pPr>
    </w:p>
    <w:p w:rsidR="00720F1E" w:rsidRDefault="00720F1E" w:rsidP="00F05800">
      <w:pPr>
        <w:spacing w:after="0" w:line="360" w:lineRule="auto"/>
        <w:jc w:val="both"/>
        <w:rPr>
          <w:rFonts w:ascii="Times New Roman" w:hAnsi="Times New Roman"/>
          <w:sz w:val="24"/>
          <w:szCs w:val="24"/>
        </w:rPr>
      </w:pPr>
    </w:p>
    <w:p w:rsidR="00720F1E" w:rsidRDefault="00720F1E" w:rsidP="00AB7333">
      <w:pPr>
        <w:spacing w:after="0" w:line="360" w:lineRule="auto"/>
        <w:jc w:val="both"/>
        <w:rPr>
          <w:rFonts w:ascii="Times New Roman" w:hAnsi="Times New Roman"/>
          <w:sz w:val="24"/>
          <w:szCs w:val="24"/>
        </w:rPr>
      </w:pPr>
    </w:p>
    <w:p w:rsidR="00720F1E" w:rsidRDefault="00720F1E" w:rsidP="00AB7333">
      <w:pPr>
        <w:spacing w:after="0" w:line="360" w:lineRule="auto"/>
        <w:jc w:val="both"/>
        <w:rPr>
          <w:rFonts w:ascii="Times New Roman" w:hAnsi="Times New Roman"/>
          <w:sz w:val="24"/>
          <w:szCs w:val="24"/>
        </w:rPr>
      </w:pPr>
      <w:r>
        <w:rPr>
          <w:rFonts w:ascii="Times New Roman" w:hAnsi="Times New Roman"/>
          <w:sz w:val="24"/>
          <w:szCs w:val="24"/>
        </w:rPr>
        <w:t>……………………..                         ………………                        ………………………..</w:t>
      </w:r>
    </w:p>
    <w:p w:rsidR="00720F1E" w:rsidRDefault="00720F1E" w:rsidP="00AB7333">
      <w:pPr>
        <w:spacing w:after="0" w:line="36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Skarbnik </w:t>
      </w:r>
      <w:r w:rsidRPr="00E92FCC">
        <w:rPr>
          <w:rFonts w:ascii="Times New Roman" w:hAnsi="Times New Roman"/>
          <w:sz w:val="24"/>
          <w:szCs w:val="24"/>
          <w:vertAlign w:val="superscript"/>
        </w:rPr>
        <w:t>Powiatu</w:t>
      </w:r>
      <w:r>
        <w:rPr>
          <w:rFonts w:ascii="Times New Roman" w:hAnsi="Times New Roman"/>
          <w:sz w:val="24"/>
          <w:szCs w:val="24"/>
          <w:vertAlign w:val="superscript"/>
        </w:rPr>
        <w:t xml:space="preserve">                                                                     data                                                             Przewodniczący </w:t>
      </w:r>
      <w:r w:rsidRPr="00E92FCC">
        <w:rPr>
          <w:rFonts w:ascii="Times New Roman" w:hAnsi="Times New Roman"/>
          <w:sz w:val="24"/>
          <w:szCs w:val="24"/>
          <w:vertAlign w:val="superscript"/>
        </w:rPr>
        <w:t>Zarządu</w:t>
      </w:r>
    </w:p>
    <w:p w:rsidR="00720F1E" w:rsidRPr="00F05800" w:rsidRDefault="00720F1E" w:rsidP="00F05800">
      <w:pPr>
        <w:spacing w:after="0" w:line="360" w:lineRule="auto"/>
        <w:jc w:val="both"/>
        <w:rPr>
          <w:rFonts w:ascii="Times New Roman" w:hAnsi="Times New Roman"/>
          <w:sz w:val="24"/>
          <w:szCs w:val="24"/>
        </w:rPr>
      </w:pPr>
    </w:p>
    <w:sectPr w:rsidR="00720F1E" w:rsidRPr="00F05800" w:rsidSect="0089167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095"/>
    <w:multiLevelType w:val="hybridMultilevel"/>
    <w:tmpl w:val="DD8A84F0"/>
    <w:lvl w:ilvl="0" w:tplc="2DC2C5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27BF1768"/>
    <w:multiLevelType w:val="hybridMultilevel"/>
    <w:tmpl w:val="491645EC"/>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46846819"/>
    <w:multiLevelType w:val="hybridMultilevel"/>
    <w:tmpl w:val="A2E6E9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8FF263E"/>
    <w:multiLevelType w:val="hybridMultilevel"/>
    <w:tmpl w:val="8CE4A1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A9629B3"/>
    <w:multiLevelType w:val="hybridMultilevel"/>
    <w:tmpl w:val="BF84B8C4"/>
    <w:lvl w:ilvl="0" w:tplc="E8FC9216">
      <w:start w:val="1"/>
      <w:numFmt w:val="decimal"/>
      <w:lvlText w:val="3.%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68315BDC"/>
    <w:multiLevelType w:val="hybridMultilevel"/>
    <w:tmpl w:val="A93CE95A"/>
    <w:lvl w:ilvl="0" w:tplc="2DC2C5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732529DE"/>
    <w:multiLevelType w:val="hybridMultilevel"/>
    <w:tmpl w:val="908CF6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C0B0482"/>
    <w:multiLevelType w:val="hybridMultilevel"/>
    <w:tmpl w:val="3356D90C"/>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3"/>
  </w:num>
  <w:num w:numId="4">
    <w:abstractNumId w:val="2"/>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AB"/>
    <w:rsid w:val="00000B36"/>
    <w:rsid w:val="00027CAB"/>
    <w:rsid w:val="002B20ED"/>
    <w:rsid w:val="00506DE8"/>
    <w:rsid w:val="00555A87"/>
    <w:rsid w:val="00574E99"/>
    <w:rsid w:val="0063235D"/>
    <w:rsid w:val="0068392A"/>
    <w:rsid w:val="00720F1E"/>
    <w:rsid w:val="007829D2"/>
    <w:rsid w:val="0079288B"/>
    <w:rsid w:val="00807BE7"/>
    <w:rsid w:val="00815A92"/>
    <w:rsid w:val="008764B8"/>
    <w:rsid w:val="0089167A"/>
    <w:rsid w:val="009B0FA4"/>
    <w:rsid w:val="00A35EE8"/>
    <w:rsid w:val="00AB0DD2"/>
    <w:rsid w:val="00AB7333"/>
    <w:rsid w:val="00B41951"/>
    <w:rsid w:val="00C402AE"/>
    <w:rsid w:val="00D15601"/>
    <w:rsid w:val="00D91854"/>
    <w:rsid w:val="00DB050F"/>
    <w:rsid w:val="00E92FCC"/>
    <w:rsid w:val="00EC524B"/>
    <w:rsid w:val="00F05800"/>
    <w:rsid w:val="00F176B1"/>
    <w:rsid w:val="00F24019"/>
    <w:rsid w:val="00F67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387</TotalTime>
  <Pages>3</Pages>
  <Words>796</Words>
  <Characters>4778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Karina</cp:lastModifiedBy>
  <cp:revision>13</cp:revision>
  <cp:lastPrinted>2018-04-26T06:07:00Z</cp:lastPrinted>
  <dcterms:created xsi:type="dcterms:W3CDTF">2016-04-18T11:54:00Z</dcterms:created>
  <dcterms:modified xsi:type="dcterms:W3CDTF">2018-04-26T06:07:00Z</dcterms:modified>
</cp:coreProperties>
</file>